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26C27" w:rsidRPr="00AA1319" w:rsidRDefault="00626C27" w:rsidP="00AA1319">
      <w:pPr>
        <w:autoSpaceDE w:val="0"/>
        <w:autoSpaceDN w:val="0"/>
        <w:adjustRightInd w:val="0"/>
        <w:spacing w:after="0" w:line="240" w:lineRule="auto"/>
        <w:rPr>
          <w:rFonts w:ascii="Times New Roman" w:hAnsi="Times New Roman" w:cs="Times New Roman"/>
          <w:b/>
          <w:bCs/>
          <w:sz w:val="24"/>
          <w:szCs w:val="24"/>
        </w:rPr>
      </w:pPr>
      <w:r w:rsidRPr="00AA1319">
        <w:rPr>
          <w:rFonts w:ascii="Times New Roman" w:hAnsi="Times New Roman" w:cs="Times New Roman"/>
          <w:b/>
          <w:bCs/>
          <w:sz w:val="24"/>
          <w:szCs w:val="24"/>
        </w:rPr>
        <w:t>1</w:t>
      </w:r>
    </w:p>
    <w:p w:rsidR="00626C27" w:rsidRPr="00AA1319" w:rsidRDefault="00626C27" w:rsidP="00AA1319">
      <w:pPr>
        <w:autoSpaceDE w:val="0"/>
        <w:autoSpaceDN w:val="0"/>
        <w:adjustRightInd w:val="0"/>
        <w:spacing w:after="0" w:line="240" w:lineRule="auto"/>
        <w:rPr>
          <w:rFonts w:ascii="Times New Roman" w:hAnsi="Times New Roman" w:cs="Times New Roman"/>
          <w:b/>
          <w:bCs/>
          <w:sz w:val="24"/>
          <w:szCs w:val="24"/>
        </w:rPr>
      </w:pPr>
      <w:r w:rsidRPr="00AA1319">
        <w:rPr>
          <w:rFonts w:ascii="Times New Roman" w:hAnsi="Times New Roman" w:cs="Times New Roman"/>
          <w:b/>
          <w:bCs/>
          <w:sz w:val="24"/>
          <w:szCs w:val="24"/>
        </w:rPr>
        <w:t>Auditing Standards, Statements and</w:t>
      </w:r>
    </w:p>
    <w:p w:rsidR="00163377" w:rsidRPr="00AA1319" w:rsidRDefault="00626C27" w:rsidP="00AA1319">
      <w:pPr>
        <w:spacing w:after="0"/>
        <w:rPr>
          <w:rFonts w:ascii="Times New Roman" w:hAnsi="Times New Roman" w:cs="Times New Roman"/>
          <w:b/>
          <w:bCs/>
          <w:sz w:val="24"/>
          <w:szCs w:val="24"/>
        </w:rPr>
      </w:pPr>
      <w:r w:rsidRPr="00AA1319">
        <w:rPr>
          <w:rFonts w:ascii="Times New Roman" w:hAnsi="Times New Roman" w:cs="Times New Roman"/>
          <w:b/>
          <w:bCs/>
          <w:sz w:val="24"/>
          <w:szCs w:val="24"/>
        </w:rPr>
        <w:t>Guidance Notes – An Overview</w:t>
      </w:r>
    </w:p>
    <w:p w:rsidR="004E431F" w:rsidRPr="00AA1319" w:rsidRDefault="004E431F" w:rsidP="00AA1319">
      <w:pPr>
        <w:autoSpaceDE w:val="0"/>
        <w:autoSpaceDN w:val="0"/>
        <w:adjustRightInd w:val="0"/>
        <w:spacing w:after="0" w:line="240" w:lineRule="auto"/>
        <w:rPr>
          <w:rFonts w:ascii="Times New Roman" w:hAnsi="Times New Roman" w:cs="Times New Roman"/>
          <w:b/>
          <w:bCs/>
          <w:sz w:val="24"/>
          <w:szCs w:val="24"/>
        </w:rPr>
      </w:pPr>
      <w:r w:rsidRPr="00AA1319">
        <w:rPr>
          <w:rFonts w:ascii="Times New Roman" w:hAnsi="Times New Roman" w:cs="Times New Roman"/>
          <w:b/>
          <w:bCs/>
          <w:sz w:val="24"/>
          <w:szCs w:val="24"/>
        </w:rPr>
        <w:t>1.1 Introduction</w:t>
      </w:r>
    </w:p>
    <w:p w:rsidR="004E431F" w:rsidRPr="00AA1319" w:rsidRDefault="004E431F"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 past decade has been one of unprecedented change in the global economy and capital</w:t>
      </w:r>
      <w:r w:rsidR="00B4633E" w:rsidRPr="00AA1319">
        <w:rPr>
          <w:rFonts w:ascii="Times New Roman" w:hAnsi="Times New Roman" w:cs="Times New Roman"/>
          <w:sz w:val="24"/>
          <w:szCs w:val="24"/>
        </w:rPr>
        <w:t xml:space="preserve"> </w:t>
      </w:r>
      <w:r w:rsidRPr="00AA1319">
        <w:rPr>
          <w:rFonts w:ascii="Times New Roman" w:hAnsi="Times New Roman" w:cs="Times New Roman"/>
          <w:sz w:val="24"/>
          <w:szCs w:val="24"/>
        </w:rPr>
        <w:t>markets. Key aspects of the current business environment include a globalized, highly</w:t>
      </w:r>
    </w:p>
    <w:p w:rsidR="004E431F" w:rsidRPr="00AA1319" w:rsidRDefault="004E431F"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competitive, expanding economy; explosive growth in the development and use of technology;</w:t>
      </w:r>
    </w:p>
    <w:p w:rsidR="004E431F" w:rsidRPr="00AA1319" w:rsidRDefault="004E431F"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dramatic increases in new economy service- and technology-based businesses with</w:t>
      </w:r>
    </w:p>
    <w:p w:rsidR="004E431F" w:rsidRPr="00AA1319" w:rsidRDefault="004E431F"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predominantly intangible assets; unparalleled expansion in the number of public entities; large</w:t>
      </w:r>
    </w:p>
    <w:p w:rsidR="004E431F" w:rsidRPr="00AA1319" w:rsidRDefault="004E431F"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increases in the number of individuals who directly or indirectly own equity securities; and</w:t>
      </w:r>
    </w:p>
    <w:p w:rsidR="004E431F" w:rsidRPr="00AA1319" w:rsidRDefault="004E431F"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unprecedented growth in the market value of those securities.</w:t>
      </w:r>
    </w:p>
    <w:p w:rsidR="004E431F" w:rsidRPr="00AA1319" w:rsidRDefault="004E431F" w:rsidP="00AA1319">
      <w:pPr>
        <w:autoSpaceDE w:val="0"/>
        <w:autoSpaceDN w:val="0"/>
        <w:adjustRightInd w:val="0"/>
        <w:spacing w:after="0" w:line="240" w:lineRule="auto"/>
        <w:rPr>
          <w:rFonts w:ascii="Times New Roman" w:hAnsi="Times New Roman" w:cs="Times New Roman"/>
          <w:sz w:val="24"/>
          <w:szCs w:val="24"/>
        </w:rPr>
      </w:pPr>
    </w:p>
    <w:p w:rsidR="004E431F" w:rsidRPr="00AA1319" w:rsidRDefault="004E431F" w:rsidP="00AA1319">
      <w:pPr>
        <w:autoSpaceDE w:val="0"/>
        <w:autoSpaceDN w:val="0"/>
        <w:adjustRightInd w:val="0"/>
        <w:spacing w:after="0" w:line="240" w:lineRule="auto"/>
        <w:rPr>
          <w:rFonts w:ascii="Times New Roman" w:hAnsi="Times New Roman" w:cs="Times New Roman"/>
          <w:b/>
          <w:bCs/>
          <w:sz w:val="24"/>
          <w:szCs w:val="24"/>
        </w:rPr>
      </w:pPr>
      <w:r w:rsidRPr="00AA1319">
        <w:rPr>
          <w:rFonts w:ascii="Times New Roman" w:hAnsi="Times New Roman" w:cs="Times New Roman"/>
          <w:b/>
          <w:bCs/>
          <w:sz w:val="24"/>
          <w:szCs w:val="24"/>
        </w:rPr>
        <w:t>1.2 Historical Retrospect</w:t>
      </w:r>
    </w:p>
    <w:p w:rsidR="004E431F" w:rsidRPr="00AA1319" w:rsidRDefault="004E431F"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 Institute, since its inception, has been committed to research in the field of accountancy.</w:t>
      </w:r>
    </w:p>
    <w:p w:rsidR="004E431F" w:rsidRPr="00AA1319" w:rsidRDefault="004E431F"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As early as in 1955, the Council set up the Research Committee.</w:t>
      </w:r>
    </w:p>
    <w:p w:rsidR="004E431F" w:rsidRPr="00AA1319" w:rsidRDefault="004E431F" w:rsidP="00AA1319">
      <w:pPr>
        <w:autoSpaceDE w:val="0"/>
        <w:autoSpaceDN w:val="0"/>
        <w:adjustRightInd w:val="0"/>
        <w:spacing w:after="0" w:line="240" w:lineRule="auto"/>
        <w:rPr>
          <w:rFonts w:ascii="Times New Roman" w:hAnsi="Times New Roman" w:cs="Times New Roman"/>
          <w:sz w:val="24"/>
          <w:szCs w:val="24"/>
        </w:rPr>
      </w:pPr>
    </w:p>
    <w:p w:rsidR="004E431F" w:rsidRPr="00AA1319" w:rsidRDefault="004E431F"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As back as in 1964, the Council published the “Statement on Auditing Practices” as prepared</w:t>
      </w:r>
    </w:p>
    <w:p w:rsidR="004E431F" w:rsidRPr="00AA1319" w:rsidRDefault="004E431F"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by the Research Committee not only for the benefit of its members but also for others outside</w:t>
      </w:r>
    </w:p>
    <w:p w:rsidR="004E431F" w:rsidRPr="00AA1319" w:rsidRDefault="004E431F"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 profession, who might be interested in this subject.</w:t>
      </w:r>
    </w:p>
    <w:p w:rsidR="004E431F" w:rsidRPr="00AA1319" w:rsidRDefault="004E431F"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Prior to establishment of the Auditing Practices Committee (APC), the Research Committee</w:t>
      </w:r>
    </w:p>
    <w:p w:rsidR="004E431F" w:rsidRPr="00AA1319" w:rsidRDefault="004E431F"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issued the following Statements in Auditing:</w:t>
      </w:r>
    </w:p>
    <w:p w:rsidR="004E431F" w:rsidRPr="00AA1319" w:rsidRDefault="004E431F"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Statements on Qualifications in Auditor’s Report.</w:t>
      </w:r>
    </w:p>
    <w:p w:rsidR="004E431F" w:rsidRPr="00AA1319" w:rsidRDefault="004E431F"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Statement on the Manufacturing and Other Companies (Auditor’s Report) Order,</w:t>
      </w:r>
    </w:p>
    <w:p w:rsidR="004E431F" w:rsidRPr="00AA1319" w:rsidRDefault="004E431F"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1975/1988 (Issued under Section 227(4A) of the Companies Act, 1956).</w:t>
      </w:r>
    </w:p>
    <w:p w:rsidR="004E431F" w:rsidRPr="00AA1319" w:rsidRDefault="004E431F"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Statement on Responsibilities of Joint Auditors.</w:t>
      </w:r>
    </w:p>
    <w:p w:rsidR="004E431F" w:rsidRPr="00AA1319" w:rsidRDefault="004E431F"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Statement on Payments to Auditors for Other Services.</w:t>
      </w:r>
    </w:p>
    <w:p w:rsidR="004E431F" w:rsidRPr="00AA1319" w:rsidRDefault="004E431F" w:rsidP="00AA1319">
      <w:pPr>
        <w:autoSpaceDE w:val="0"/>
        <w:autoSpaceDN w:val="0"/>
        <w:adjustRightInd w:val="0"/>
        <w:spacing w:after="0" w:line="240" w:lineRule="auto"/>
        <w:rPr>
          <w:rFonts w:ascii="Times New Roman" w:hAnsi="Times New Roman" w:cs="Times New Roman"/>
          <w:sz w:val="24"/>
          <w:szCs w:val="24"/>
        </w:rPr>
      </w:pPr>
    </w:p>
    <w:p w:rsidR="004E431F" w:rsidRPr="00AA1319" w:rsidRDefault="004E431F" w:rsidP="00AA1319">
      <w:pPr>
        <w:autoSpaceDE w:val="0"/>
        <w:autoSpaceDN w:val="0"/>
        <w:adjustRightInd w:val="0"/>
        <w:spacing w:after="0" w:line="240" w:lineRule="auto"/>
        <w:rPr>
          <w:rFonts w:ascii="Times New Roman" w:hAnsi="Times New Roman" w:cs="Times New Roman"/>
          <w:b/>
          <w:bCs/>
          <w:sz w:val="24"/>
          <w:szCs w:val="24"/>
        </w:rPr>
      </w:pPr>
      <w:r w:rsidRPr="00AA1319">
        <w:rPr>
          <w:rFonts w:ascii="Times New Roman" w:hAnsi="Times New Roman" w:cs="Times New Roman"/>
          <w:b/>
          <w:bCs/>
          <w:sz w:val="24"/>
          <w:szCs w:val="24"/>
        </w:rPr>
        <w:t>1.3 Auditing and Assurance Standards Board – Scope and Functions</w:t>
      </w:r>
    </w:p>
    <w:p w:rsidR="004E431F" w:rsidRPr="00AA1319" w:rsidRDefault="004E431F"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 Following are the important points as regards scope and functions of Auditing and</w:t>
      </w:r>
    </w:p>
    <w:p w:rsidR="004E431F" w:rsidRPr="00AA1319" w:rsidRDefault="004E431F"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Assurance Standards Board –</w:t>
      </w:r>
    </w:p>
    <w:p w:rsidR="004E431F" w:rsidRPr="00AA1319" w:rsidRDefault="004E431F"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1.3.1 Setting up of AASB: </w:t>
      </w:r>
      <w:r w:rsidRPr="00AA1319">
        <w:rPr>
          <w:rFonts w:ascii="Times New Roman" w:hAnsi="Times New Roman" w:cs="Times New Roman"/>
          <w:sz w:val="24"/>
          <w:szCs w:val="24"/>
        </w:rPr>
        <w:t>The International Federation of Accountants (IFAC) came into</w:t>
      </w:r>
    </w:p>
    <w:p w:rsidR="004E431F" w:rsidRPr="00AA1319" w:rsidRDefault="004E431F"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existence in 1977 and constituted International Auditing Practices Committee (IAPC) to</w:t>
      </w:r>
    </w:p>
    <w:p w:rsidR="004E431F" w:rsidRPr="00AA1319" w:rsidRDefault="004E431F"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formulate International Auditing Guidelines.</w:t>
      </w:r>
    </w:p>
    <w:p w:rsidR="004E431F" w:rsidRPr="00AA1319" w:rsidRDefault="004E431F" w:rsidP="00AA1319">
      <w:pPr>
        <w:autoSpaceDE w:val="0"/>
        <w:autoSpaceDN w:val="0"/>
        <w:adjustRightInd w:val="0"/>
        <w:spacing w:after="0" w:line="240" w:lineRule="auto"/>
        <w:rPr>
          <w:rFonts w:ascii="Times New Roman" w:hAnsi="Times New Roman" w:cs="Times New Roman"/>
          <w:sz w:val="24"/>
          <w:szCs w:val="24"/>
        </w:rPr>
      </w:pPr>
    </w:p>
    <w:p w:rsidR="004E431F" w:rsidRPr="00AA1319" w:rsidRDefault="004E431F"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In July, 2002, the Auditing Practices Committee has been converted into an Auditing and</w:t>
      </w:r>
    </w:p>
    <w:p w:rsidR="004E431F" w:rsidRPr="00AA1319" w:rsidRDefault="004E431F"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Assurance Standards Board by the Council of the Institute, to be in line with the international</w:t>
      </w:r>
    </w:p>
    <w:p w:rsidR="004E431F" w:rsidRPr="00AA1319" w:rsidRDefault="004E431F"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trend.</w:t>
      </w:r>
    </w:p>
    <w:p w:rsidR="004E431F" w:rsidRPr="00AA1319" w:rsidRDefault="004E431F"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noProof/>
          <w:sz w:val="24"/>
          <w:szCs w:val="24"/>
        </w:rPr>
        <w:lastRenderedPageBreak/>
        <w:drawing>
          <wp:inline distT="0" distB="0" distL="0" distR="0">
            <wp:extent cx="3936262" cy="3379786"/>
            <wp:effectExtent l="19050" t="0" r="7088"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srcRect/>
                    <a:stretch>
                      <a:fillRect/>
                    </a:stretch>
                  </pic:blipFill>
                  <pic:spPr bwMode="auto">
                    <a:xfrm>
                      <a:off x="0" y="0"/>
                      <a:ext cx="3940395" cy="3383334"/>
                    </a:xfrm>
                    <a:prstGeom prst="rect">
                      <a:avLst/>
                    </a:prstGeom>
                    <a:noFill/>
                    <a:ln w="9525">
                      <a:noFill/>
                      <a:miter lim="800000"/>
                      <a:headEnd/>
                      <a:tailEnd/>
                    </a:ln>
                  </pic:spPr>
                </pic:pic>
              </a:graphicData>
            </a:graphic>
          </wp:inline>
        </w:drawing>
      </w:r>
    </w:p>
    <w:p w:rsidR="004E431F" w:rsidRPr="00AA1319" w:rsidRDefault="004E431F" w:rsidP="00AA1319">
      <w:pPr>
        <w:autoSpaceDE w:val="0"/>
        <w:autoSpaceDN w:val="0"/>
        <w:adjustRightInd w:val="0"/>
        <w:spacing w:after="0" w:line="240" w:lineRule="auto"/>
        <w:rPr>
          <w:rFonts w:ascii="Times New Roman" w:hAnsi="Times New Roman" w:cs="Times New Roman"/>
          <w:sz w:val="24"/>
          <w:szCs w:val="24"/>
        </w:rPr>
      </w:pPr>
    </w:p>
    <w:p w:rsidR="004E431F" w:rsidRPr="00AA1319" w:rsidRDefault="004E431F" w:rsidP="00AA1319">
      <w:pPr>
        <w:autoSpaceDE w:val="0"/>
        <w:autoSpaceDN w:val="0"/>
        <w:adjustRightInd w:val="0"/>
        <w:spacing w:after="0" w:line="240" w:lineRule="auto"/>
        <w:rPr>
          <w:rFonts w:ascii="Times New Roman" w:hAnsi="Times New Roman" w:cs="Times New Roman"/>
          <w:sz w:val="24"/>
          <w:szCs w:val="24"/>
        </w:rPr>
      </w:pPr>
    </w:p>
    <w:p w:rsidR="004E431F" w:rsidRPr="00AA1319" w:rsidRDefault="004E431F"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1.3.2 Scope and Functions of AASB: </w:t>
      </w:r>
      <w:r w:rsidRPr="00AA1319">
        <w:rPr>
          <w:rFonts w:ascii="Times New Roman" w:hAnsi="Times New Roman" w:cs="Times New Roman"/>
          <w:sz w:val="24"/>
          <w:szCs w:val="24"/>
        </w:rPr>
        <w:t>The main function of the AASB is to review the existing</w:t>
      </w:r>
    </w:p>
    <w:p w:rsidR="004E431F" w:rsidRPr="00AA1319" w:rsidRDefault="004E431F"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auditing practices in India and to develop Statements on Standards on Auditing (SAs) so that</w:t>
      </w:r>
    </w:p>
    <w:p w:rsidR="004E431F" w:rsidRPr="00AA1319" w:rsidRDefault="004E431F"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these may be issued by the Council of the Institute.</w:t>
      </w:r>
    </w:p>
    <w:p w:rsidR="004E431F" w:rsidRPr="00AA1319" w:rsidRDefault="004E431F" w:rsidP="00AA1319">
      <w:pPr>
        <w:autoSpaceDE w:val="0"/>
        <w:autoSpaceDN w:val="0"/>
        <w:adjustRightInd w:val="0"/>
        <w:spacing w:after="0" w:line="240" w:lineRule="auto"/>
        <w:rPr>
          <w:rFonts w:ascii="Times New Roman" w:hAnsi="Times New Roman" w:cs="Times New Roman"/>
          <w:sz w:val="24"/>
          <w:szCs w:val="24"/>
        </w:rPr>
      </w:pPr>
    </w:p>
    <w:p w:rsidR="004E431F" w:rsidRPr="00AA1319" w:rsidRDefault="004E431F"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1.3.3 Scope of SAs</w:t>
      </w:r>
      <w:r w:rsidRPr="00AA1319">
        <w:rPr>
          <w:rFonts w:ascii="Times New Roman" w:hAnsi="Times New Roman" w:cs="Times New Roman"/>
          <w:iCs/>
          <w:sz w:val="24"/>
          <w:szCs w:val="24"/>
        </w:rPr>
        <w:t xml:space="preserve">: </w:t>
      </w:r>
      <w:r w:rsidRPr="00AA1319">
        <w:rPr>
          <w:rFonts w:ascii="Times New Roman" w:hAnsi="Times New Roman" w:cs="Times New Roman"/>
          <w:sz w:val="24"/>
          <w:szCs w:val="24"/>
        </w:rPr>
        <w:t>The SAs apply whenever an independent audit is carried out; that is, in</w:t>
      </w:r>
    </w:p>
    <w:p w:rsidR="004E431F" w:rsidRPr="00AA1319" w:rsidRDefault="004E431F"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 independent examination of financial information of any entity, whether profit oriented or</w:t>
      </w:r>
    </w:p>
    <w:p w:rsidR="004E431F" w:rsidRPr="00AA1319" w:rsidRDefault="004E431F"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not, and irrespective of its size, or legal form (unless specified otherwise) when such an</w:t>
      </w:r>
    </w:p>
    <w:p w:rsidR="004E431F" w:rsidRPr="00AA1319" w:rsidRDefault="004E431F"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examination is conducted with a view to expressing an opinion.</w:t>
      </w:r>
    </w:p>
    <w:p w:rsidR="004E431F" w:rsidRPr="00AA1319" w:rsidRDefault="004E431F" w:rsidP="00AA1319">
      <w:pPr>
        <w:autoSpaceDE w:val="0"/>
        <w:autoSpaceDN w:val="0"/>
        <w:adjustRightInd w:val="0"/>
        <w:spacing w:after="0" w:line="240" w:lineRule="auto"/>
        <w:rPr>
          <w:rFonts w:ascii="Times New Roman" w:hAnsi="Times New Roman" w:cs="Times New Roman"/>
          <w:sz w:val="24"/>
          <w:szCs w:val="24"/>
        </w:rPr>
      </w:pPr>
    </w:p>
    <w:p w:rsidR="004E431F" w:rsidRPr="00AA1319" w:rsidRDefault="004E431F"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1.3.4 Procedure for issuing SAs</w:t>
      </w:r>
      <w:r w:rsidRPr="00AA1319">
        <w:rPr>
          <w:rFonts w:ascii="Times New Roman" w:hAnsi="Times New Roman" w:cs="Times New Roman"/>
          <w:sz w:val="24"/>
          <w:szCs w:val="24"/>
        </w:rPr>
        <w:t>: Broadly, the following procedure is adopted for the</w:t>
      </w:r>
    </w:p>
    <w:p w:rsidR="004E431F" w:rsidRPr="00AA1319" w:rsidRDefault="004E431F"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formulation of SAs:</w:t>
      </w:r>
    </w:p>
    <w:p w:rsidR="004E431F" w:rsidRPr="00AA1319" w:rsidRDefault="004E431F" w:rsidP="00AA1319">
      <w:pPr>
        <w:autoSpaceDE w:val="0"/>
        <w:autoSpaceDN w:val="0"/>
        <w:adjustRightInd w:val="0"/>
        <w:spacing w:after="0" w:line="240" w:lineRule="auto"/>
        <w:rPr>
          <w:rFonts w:ascii="Times New Roman" w:hAnsi="Times New Roman" w:cs="Times New Roman"/>
          <w:sz w:val="24"/>
          <w:szCs w:val="24"/>
        </w:rPr>
      </w:pPr>
    </w:p>
    <w:p w:rsidR="004E431F" w:rsidRPr="00AA1319" w:rsidRDefault="004E431F"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noProof/>
          <w:sz w:val="24"/>
          <w:szCs w:val="24"/>
        </w:rPr>
        <w:lastRenderedPageBreak/>
        <w:drawing>
          <wp:inline distT="0" distB="0" distL="0" distR="0">
            <wp:extent cx="4212708" cy="2631648"/>
            <wp:effectExtent l="1905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a:srcRect/>
                    <a:stretch>
                      <a:fillRect/>
                    </a:stretch>
                  </pic:blipFill>
                  <pic:spPr bwMode="auto">
                    <a:xfrm>
                      <a:off x="0" y="0"/>
                      <a:ext cx="4215014" cy="2633089"/>
                    </a:xfrm>
                    <a:prstGeom prst="rect">
                      <a:avLst/>
                    </a:prstGeom>
                    <a:noFill/>
                    <a:ln w="9525">
                      <a:noFill/>
                      <a:miter lim="800000"/>
                      <a:headEnd/>
                      <a:tailEnd/>
                    </a:ln>
                  </pic:spPr>
                </pic:pic>
              </a:graphicData>
            </a:graphic>
          </wp:inline>
        </w:drawing>
      </w:r>
    </w:p>
    <w:p w:rsidR="004E431F" w:rsidRPr="00AA1319" w:rsidRDefault="004E431F" w:rsidP="00AA1319">
      <w:pPr>
        <w:autoSpaceDE w:val="0"/>
        <w:autoSpaceDN w:val="0"/>
        <w:adjustRightInd w:val="0"/>
        <w:spacing w:after="0" w:line="240" w:lineRule="auto"/>
        <w:rPr>
          <w:rFonts w:ascii="Times New Roman" w:hAnsi="Times New Roman" w:cs="Times New Roman"/>
          <w:sz w:val="24"/>
          <w:szCs w:val="24"/>
        </w:rPr>
      </w:pPr>
    </w:p>
    <w:p w:rsidR="004E431F" w:rsidRPr="00AA1319" w:rsidRDefault="004E431F"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noProof/>
          <w:sz w:val="24"/>
          <w:szCs w:val="24"/>
        </w:rPr>
        <w:drawing>
          <wp:inline distT="0" distB="0" distL="0" distR="0">
            <wp:extent cx="5943600" cy="605433"/>
            <wp:effectExtent l="1905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a:srcRect/>
                    <a:stretch>
                      <a:fillRect/>
                    </a:stretch>
                  </pic:blipFill>
                  <pic:spPr bwMode="auto">
                    <a:xfrm>
                      <a:off x="0" y="0"/>
                      <a:ext cx="5943600" cy="605433"/>
                    </a:xfrm>
                    <a:prstGeom prst="rect">
                      <a:avLst/>
                    </a:prstGeom>
                    <a:noFill/>
                    <a:ln w="9525">
                      <a:noFill/>
                      <a:miter lim="800000"/>
                      <a:headEnd/>
                      <a:tailEnd/>
                    </a:ln>
                  </pic:spPr>
                </pic:pic>
              </a:graphicData>
            </a:graphic>
          </wp:inline>
        </w:drawing>
      </w:r>
    </w:p>
    <w:p w:rsidR="004E431F" w:rsidRPr="00AA1319" w:rsidRDefault="004E431F" w:rsidP="00AA1319">
      <w:pPr>
        <w:autoSpaceDE w:val="0"/>
        <w:autoSpaceDN w:val="0"/>
        <w:adjustRightInd w:val="0"/>
        <w:spacing w:after="0" w:line="240" w:lineRule="auto"/>
        <w:rPr>
          <w:rFonts w:ascii="Times New Roman" w:hAnsi="Times New Roman" w:cs="Times New Roman"/>
          <w:sz w:val="24"/>
          <w:szCs w:val="24"/>
        </w:rPr>
      </w:pPr>
    </w:p>
    <w:p w:rsidR="004E431F" w:rsidRPr="00AA1319" w:rsidRDefault="004E431F"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noProof/>
          <w:sz w:val="24"/>
          <w:szCs w:val="24"/>
        </w:rPr>
        <w:drawing>
          <wp:inline distT="0" distB="0" distL="0" distR="0">
            <wp:extent cx="5943600" cy="604411"/>
            <wp:effectExtent l="1905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a:srcRect/>
                    <a:stretch>
                      <a:fillRect/>
                    </a:stretch>
                  </pic:blipFill>
                  <pic:spPr bwMode="auto">
                    <a:xfrm>
                      <a:off x="0" y="0"/>
                      <a:ext cx="5943600" cy="604411"/>
                    </a:xfrm>
                    <a:prstGeom prst="rect">
                      <a:avLst/>
                    </a:prstGeom>
                    <a:noFill/>
                    <a:ln w="9525">
                      <a:noFill/>
                      <a:miter lim="800000"/>
                      <a:headEnd/>
                      <a:tailEnd/>
                    </a:ln>
                  </pic:spPr>
                </pic:pic>
              </a:graphicData>
            </a:graphic>
          </wp:inline>
        </w:drawing>
      </w:r>
    </w:p>
    <w:p w:rsidR="004E431F" w:rsidRPr="00AA1319" w:rsidRDefault="004E431F" w:rsidP="00AA1319">
      <w:pPr>
        <w:autoSpaceDE w:val="0"/>
        <w:autoSpaceDN w:val="0"/>
        <w:adjustRightInd w:val="0"/>
        <w:spacing w:after="0" w:line="240" w:lineRule="auto"/>
        <w:rPr>
          <w:rFonts w:ascii="Times New Roman" w:hAnsi="Times New Roman" w:cs="Times New Roman"/>
          <w:sz w:val="24"/>
          <w:szCs w:val="24"/>
        </w:rPr>
      </w:pPr>
    </w:p>
    <w:p w:rsidR="004E431F" w:rsidRPr="00AA1319" w:rsidRDefault="004E431F"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noProof/>
          <w:sz w:val="24"/>
          <w:szCs w:val="24"/>
        </w:rPr>
        <w:drawing>
          <wp:inline distT="0" distB="0" distL="0" distR="0">
            <wp:extent cx="5943600" cy="856654"/>
            <wp:effectExtent l="1905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srcRect/>
                    <a:stretch>
                      <a:fillRect/>
                    </a:stretch>
                  </pic:blipFill>
                  <pic:spPr bwMode="auto">
                    <a:xfrm>
                      <a:off x="0" y="0"/>
                      <a:ext cx="5943600" cy="856654"/>
                    </a:xfrm>
                    <a:prstGeom prst="rect">
                      <a:avLst/>
                    </a:prstGeom>
                    <a:noFill/>
                    <a:ln w="9525">
                      <a:noFill/>
                      <a:miter lim="800000"/>
                      <a:headEnd/>
                      <a:tailEnd/>
                    </a:ln>
                  </pic:spPr>
                </pic:pic>
              </a:graphicData>
            </a:graphic>
          </wp:inline>
        </w:drawing>
      </w:r>
    </w:p>
    <w:p w:rsidR="004E431F" w:rsidRPr="00AA1319" w:rsidRDefault="004E431F" w:rsidP="00AA1319">
      <w:pPr>
        <w:autoSpaceDE w:val="0"/>
        <w:autoSpaceDN w:val="0"/>
        <w:adjustRightInd w:val="0"/>
        <w:spacing w:after="0" w:line="240" w:lineRule="auto"/>
        <w:rPr>
          <w:rFonts w:ascii="Times New Roman" w:hAnsi="Times New Roman" w:cs="Times New Roman"/>
          <w:sz w:val="24"/>
          <w:szCs w:val="24"/>
        </w:rPr>
      </w:pPr>
    </w:p>
    <w:p w:rsidR="004E431F" w:rsidRPr="00AA1319" w:rsidRDefault="004E431F" w:rsidP="00AA1319">
      <w:pPr>
        <w:autoSpaceDE w:val="0"/>
        <w:autoSpaceDN w:val="0"/>
        <w:adjustRightInd w:val="0"/>
        <w:spacing w:after="0" w:line="240" w:lineRule="auto"/>
        <w:rPr>
          <w:rFonts w:ascii="Times New Roman" w:hAnsi="Times New Roman" w:cs="Times New Roman"/>
          <w:sz w:val="24"/>
          <w:szCs w:val="24"/>
        </w:rPr>
      </w:pPr>
    </w:p>
    <w:p w:rsidR="004E431F" w:rsidRPr="00AA1319" w:rsidRDefault="004E431F" w:rsidP="00AA1319">
      <w:pPr>
        <w:autoSpaceDE w:val="0"/>
        <w:autoSpaceDN w:val="0"/>
        <w:adjustRightInd w:val="0"/>
        <w:spacing w:after="0" w:line="240" w:lineRule="auto"/>
        <w:rPr>
          <w:rFonts w:ascii="Times New Roman" w:hAnsi="Times New Roman" w:cs="Times New Roman"/>
          <w:b/>
          <w:bCs/>
          <w:sz w:val="24"/>
          <w:szCs w:val="24"/>
        </w:rPr>
      </w:pPr>
      <w:r w:rsidRPr="00AA1319">
        <w:rPr>
          <w:rFonts w:ascii="Times New Roman" w:hAnsi="Times New Roman" w:cs="Times New Roman"/>
          <w:b/>
          <w:bCs/>
          <w:sz w:val="24"/>
          <w:szCs w:val="24"/>
        </w:rPr>
        <w:t>1.6 Guidance Notes</w:t>
      </w:r>
    </w:p>
    <w:p w:rsidR="004E431F" w:rsidRPr="00AA1319" w:rsidRDefault="004E431F"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Various technical committees of the Institute are involved in the task of issuing guidance notes</w:t>
      </w:r>
    </w:p>
    <w:p w:rsidR="004E431F" w:rsidRPr="00AA1319" w:rsidRDefault="004E431F"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on topics relating to accounting and auditing for guidance of the members.</w:t>
      </w:r>
    </w:p>
    <w:p w:rsidR="004E431F" w:rsidRPr="00AA1319" w:rsidRDefault="004E431F" w:rsidP="00AA1319">
      <w:pPr>
        <w:autoSpaceDE w:val="0"/>
        <w:autoSpaceDN w:val="0"/>
        <w:adjustRightInd w:val="0"/>
        <w:spacing w:after="0" w:line="240" w:lineRule="auto"/>
        <w:rPr>
          <w:rFonts w:ascii="Times New Roman" w:hAnsi="Times New Roman" w:cs="Times New Roman"/>
          <w:sz w:val="24"/>
          <w:szCs w:val="24"/>
        </w:rPr>
      </w:pPr>
    </w:p>
    <w:p w:rsidR="004E431F" w:rsidRPr="00AA1319" w:rsidRDefault="004E431F"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1.6.1 Guidance Note on Independence of Auditors</w:t>
      </w:r>
      <w:r w:rsidRPr="00AA1319">
        <w:rPr>
          <w:rFonts w:ascii="Times New Roman" w:hAnsi="Times New Roman" w:cs="Times New Roman"/>
          <w:sz w:val="24"/>
          <w:szCs w:val="24"/>
        </w:rPr>
        <w:t>: Professional integrity and</w:t>
      </w:r>
    </w:p>
    <w:p w:rsidR="004E431F" w:rsidRPr="00AA1319" w:rsidRDefault="004E431F"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independence is an essential characteristic of any member of the accounting profession. A</w:t>
      </w:r>
    </w:p>
    <w:p w:rsidR="004E431F" w:rsidRPr="00AA1319" w:rsidRDefault="004E431F"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detailed note on this topic was first published by the Council in 1968.</w:t>
      </w:r>
    </w:p>
    <w:p w:rsidR="004E431F" w:rsidRPr="00AA1319" w:rsidRDefault="004E431F" w:rsidP="00AA1319">
      <w:pPr>
        <w:autoSpaceDE w:val="0"/>
        <w:autoSpaceDN w:val="0"/>
        <w:adjustRightInd w:val="0"/>
        <w:spacing w:after="0" w:line="240" w:lineRule="auto"/>
        <w:rPr>
          <w:rFonts w:ascii="Times New Roman" w:hAnsi="Times New Roman" w:cs="Times New Roman"/>
          <w:sz w:val="24"/>
          <w:szCs w:val="24"/>
        </w:rPr>
      </w:pPr>
    </w:p>
    <w:p w:rsidR="004E431F" w:rsidRPr="00AA1319" w:rsidRDefault="004E431F"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1.6.2 Guidance Note on Audit Reports and Certificates for Special Purposes</w:t>
      </w:r>
      <w:r w:rsidRPr="00AA1319">
        <w:rPr>
          <w:rFonts w:ascii="Times New Roman" w:hAnsi="Times New Roman" w:cs="Times New Roman"/>
          <w:sz w:val="24"/>
          <w:szCs w:val="24"/>
        </w:rPr>
        <w:t>: The</w:t>
      </w:r>
    </w:p>
    <w:p w:rsidR="004E431F" w:rsidRPr="00AA1319" w:rsidRDefault="004E431F"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increasing involvement of members in giving audit reports or certificates on special purpose</w:t>
      </w:r>
    </w:p>
    <w:p w:rsidR="004E431F" w:rsidRPr="00AA1319" w:rsidRDefault="004E431F"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statements or other information prepared by an enterprise necessitated the need for guidance</w:t>
      </w:r>
    </w:p>
    <w:p w:rsidR="004E431F" w:rsidRPr="00AA1319" w:rsidRDefault="004E431F"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to the auditor regarding various facets of such assignments including the form and contents of</w:t>
      </w:r>
    </w:p>
    <w:p w:rsidR="004E431F" w:rsidRPr="00AA1319" w:rsidRDefault="004E431F"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audit reports and certificates for special purposes.</w:t>
      </w:r>
    </w:p>
    <w:p w:rsidR="004E431F" w:rsidRPr="00AA1319" w:rsidRDefault="004E431F" w:rsidP="00AA1319">
      <w:pPr>
        <w:autoSpaceDE w:val="0"/>
        <w:autoSpaceDN w:val="0"/>
        <w:adjustRightInd w:val="0"/>
        <w:spacing w:after="0" w:line="240" w:lineRule="auto"/>
        <w:rPr>
          <w:rFonts w:ascii="Times New Roman" w:hAnsi="Times New Roman" w:cs="Times New Roman"/>
          <w:sz w:val="24"/>
          <w:szCs w:val="24"/>
        </w:rPr>
      </w:pPr>
    </w:p>
    <w:p w:rsidR="004E431F" w:rsidRPr="00AA1319" w:rsidRDefault="004E431F"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1.6.3 Guidance Note on Tax Audit under Section 44AB of the Income-Tax Act: </w:t>
      </w:r>
      <w:r w:rsidRPr="00AA1319">
        <w:rPr>
          <w:rFonts w:ascii="Times New Roman" w:hAnsi="Times New Roman" w:cs="Times New Roman"/>
          <w:sz w:val="24"/>
          <w:szCs w:val="24"/>
        </w:rPr>
        <w:t>This</w:t>
      </w:r>
    </w:p>
    <w:p w:rsidR="004E431F" w:rsidRPr="00AA1319" w:rsidRDefault="004E431F"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lastRenderedPageBreak/>
        <w:t>Guidance Note was first issued by the Taxation Committee in 1985 and was revised from time</w:t>
      </w:r>
    </w:p>
    <w:p w:rsidR="004E431F" w:rsidRPr="00AA1319" w:rsidRDefault="004E431F"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to time by the Direct Taxes Committee. Refer to Chapter 15 for a detailed discussion.</w:t>
      </w:r>
    </w:p>
    <w:p w:rsidR="004E431F" w:rsidRPr="00AA1319" w:rsidRDefault="004E431F"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1.6.4 Guidance Note on Audit of Inventories</w:t>
      </w:r>
      <w:r w:rsidRPr="00AA1319">
        <w:rPr>
          <w:rFonts w:ascii="Times New Roman" w:hAnsi="Times New Roman" w:cs="Times New Roman"/>
          <w:sz w:val="24"/>
          <w:szCs w:val="24"/>
        </w:rPr>
        <w:t>: The Guidance Note deals with procedures of</w:t>
      </w:r>
    </w:p>
    <w:p w:rsidR="004E431F" w:rsidRPr="00AA1319" w:rsidRDefault="004E431F"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 auditor in respect of audit of inventories. It outlines the peculiar features of inventories,</w:t>
      </w:r>
    </w:p>
    <w:p w:rsidR="004E431F" w:rsidRPr="00AA1319" w:rsidRDefault="004E431F"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which impact the audit procedures.</w:t>
      </w:r>
    </w:p>
    <w:p w:rsidR="004E431F" w:rsidRPr="00AA1319" w:rsidRDefault="004E431F" w:rsidP="00AA1319">
      <w:pPr>
        <w:autoSpaceDE w:val="0"/>
        <w:autoSpaceDN w:val="0"/>
        <w:adjustRightInd w:val="0"/>
        <w:spacing w:after="0" w:line="240" w:lineRule="auto"/>
        <w:rPr>
          <w:rFonts w:ascii="Times New Roman" w:hAnsi="Times New Roman" w:cs="Times New Roman"/>
          <w:sz w:val="24"/>
          <w:szCs w:val="24"/>
        </w:rPr>
      </w:pPr>
    </w:p>
    <w:p w:rsidR="004E431F" w:rsidRPr="00AA1319" w:rsidRDefault="004E431F"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1.6.5 Guidance Note on Audit of Debtors, Loans and Advances</w:t>
      </w:r>
      <w:r w:rsidRPr="00AA1319">
        <w:rPr>
          <w:rFonts w:ascii="Times New Roman" w:hAnsi="Times New Roman" w:cs="Times New Roman"/>
          <w:sz w:val="24"/>
          <w:szCs w:val="24"/>
        </w:rPr>
        <w:t>: The Guidance Note deals</w:t>
      </w:r>
    </w:p>
    <w:p w:rsidR="004E431F" w:rsidRPr="00AA1319" w:rsidRDefault="004E431F"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with the audit procedures that might be adopted by the auditor in case of audit of debtors,</w:t>
      </w:r>
    </w:p>
    <w:p w:rsidR="004E431F" w:rsidRPr="00AA1319" w:rsidRDefault="004E431F"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loans and advances.</w:t>
      </w:r>
    </w:p>
    <w:p w:rsidR="004E431F" w:rsidRPr="00AA1319" w:rsidRDefault="004E431F" w:rsidP="00AA1319">
      <w:pPr>
        <w:autoSpaceDE w:val="0"/>
        <w:autoSpaceDN w:val="0"/>
        <w:adjustRightInd w:val="0"/>
        <w:spacing w:after="0" w:line="240" w:lineRule="auto"/>
        <w:rPr>
          <w:rFonts w:ascii="Times New Roman" w:hAnsi="Times New Roman" w:cs="Times New Roman"/>
          <w:sz w:val="24"/>
          <w:szCs w:val="24"/>
        </w:rPr>
      </w:pPr>
    </w:p>
    <w:p w:rsidR="004E431F" w:rsidRPr="00AA1319" w:rsidRDefault="004E431F"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1.6.6 Guidance Note on Audit of Investments</w:t>
      </w:r>
      <w:r w:rsidRPr="00AA1319">
        <w:rPr>
          <w:rFonts w:ascii="Times New Roman" w:hAnsi="Times New Roman" w:cs="Times New Roman"/>
          <w:sz w:val="24"/>
          <w:szCs w:val="24"/>
        </w:rPr>
        <w:t>: This Guidance Note deals with the</w:t>
      </w:r>
    </w:p>
    <w:p w:rsidR="004E431F" w:rsidRPr="00AA1319" w:rsidRDefault="004E431F"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procedures that might be adopted by the auditor for auditing investments. The Guidance Note</w:t>
      </w:r>
    </w:p>
    <w:p w:rsidR="004E431F" w:rsidRPr="00AA1319" w:rsidRDefault="004E431F"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also throws light on the exceptional features of investments which have an impact on the audit</w:t>
      </w:r>
    </w:p>
    <w:p w:rsidR="004E431F" w:rsidRPr="00AA1319" w:rsidRDefault="004E431F"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procedures.</w:t>
      </w:r>
    </w:p>
    <w:p w:rsidR="004E431F" w:rsidRPr="00AA1319" w:rsidRDefault="004E431F" w:rsidP="00AA1319">
      <w:pPr>
        <w:autoSpaceDE w:val="0"/>
        <w:autoSpaceDN w:val="0"/>
        <w:adjustRightInd w:val="0"/>
        <w:spacing w:after="0" w:line="240" w:lineRule="auto"/>
        <w:rPr>
          <w:rFonts w:ascii="Times New Roman" w:hAnsi="Times New Roman" w:cs="Times New Roman"/>
          <w:sz w:val="24"/>
          <w:szCs w:val="24"/>
        </w:rPr>
      </w:pPr>
    </w:p>
    <w:p w:rsidR="00793E67" w:rsidRPr="00AA1319" w:rsidRDefault="00793E67"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1.6.7 Guidance Note on Audit of Cash and Bank Balances</w:t>
      </w:r>
      <w:r w:rsidRPr="00AA1319">
        <w:rPr>
          <w:rFonts w:ascii="Times New Roman" w:hAnsi="Times New Roman" w:cs="Times New Roman"/>
          <w:sz w:val="24"/>
          <w:szCs w:val="24"/>
        </w:rPr>
        <w:t>: The Guidance Note deals with</w:t>
      </w:r>
    </w:p>
    <w:p w:rsidR="00793E67" w:rsidRPr="00AA1319" w:rsidRDefault="00793E67"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 audit procedures that might be adopted while auditing cash and bank balances.</w:t>
      </w:r>
    </w:p>
    <w:p w:rsidR="00793E67" w:rsidRPr="00AA1319" w:rsidRDefault="00793E67" w:rsidP="00AA1319">
      <w:pPr>
        <w:autoSpaceDE w:val="0"/>
        <w:autoSpaceDN w:val="0"/>
        <w:adjustRightInd w:val="0"/>
        <w:spacing w:after="0" w:line="240" w:lineRule="auto"/>
        <w:rPr>
          <w:rFonts w:ascii="Times New Roman" w:hAnsi="Times New Roman" w:cs="Times New Roman"/>
          <w:sz w:val="24"/>
          <w:szCs w:val="24"/>
        </w:rPr>
      </w:pPr>
    </w:p>
    <w:p w:rsidR="00793E67" w:rsidRPr="00AA1319" w:rsidRDefault="00793E67"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1.6.8 Guidance Note on Audit of Liabilities</w:t>
      </w:r>
      <w:r w:rsidRPr="00AA1319">
        <w:rPr>
          <w:rFonts w:ascii="Times New Roman" w:hAnsi="Times New Roman" w:cs="Times New Roman"/>
          <w:sz w:val="24"/>
          <w:szCs w:val="24"/>
        </w:rPr>
        <w:t>: This Guidance Note contains recommended</w:t>
      </w:r>
    </w:p>
    <w:p w:rsidR="00793E67" w:rsidRPr="00AA1319" w:rsidRDefault="00793E67"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audit procedures in case of audit of liabilities.</w:t>
      </w:r>
    </w:p>
    <w:p w:rsidR="00793E67" w:rsidRPr="00AA1319" w:rsidRDefault="00793E67" w:rsidP="00AA1319">
      <w:pPr>
        <w:autoSpaceDE w:val="0"/>
        <w:autoSpaceDN w:val="0"/>
        <w:adjustRightInd w:val="0"/>
        <w:spacing w:after="0" w:line="240" w:lineRule="auto"/>
        <w:rPr>
          <w:rFonts w:ascii="Times New Roman" w:hAnsi="Times New Roman" w:cs="Times New Roman"/>
          <w:sz w:val="24"/>
          <w:szCs w:val="24"/>
        </w:rPr>
      </w:pPr>
    </w:p>
    <w:p w:rsidR="00793E67" w:rsidRPr="00AA1319" w:rsidRDefault="00793E67"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1.6.9 Guidance Note on Audit of Revenue: </w:t>
      </w:r>
      <w:r w:rsidRPr="00AA1319">
        <w:rPr>
          <w:rFonts w:ascii="Times New Roman" w:hAnsi="Times New Roman" w:cs="Times New Roman"/>
          <w:sz w:val="24"/>
          <w:szCs w:val="24"/>
        </w:rPr>
        <w:t>The Guidance Note contains recommended audit</w:t>
      </w:r>
    </w:p>
    <w:p w:rsidR="00793E67" w:rsidRPr="00AA1319" w:rsidRDefault="00793E67"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procedures in case of audit of liabilities.</w:t>
      </w:r>
    </w:p>
    <w:p w:rsidR="00793E67" w:rsidRPr="00AA1319" w:rsidRDefault="00793E67" w:rsidP="00AA1319">
      <w:pPr>
        <w:autoSpaceDE w:val="0"/>
        <w:autoSpaceDN w:val="0"/>
        <w:adjustRightInd w:val="0"/>
        <w:spacing w:after="0" w:line="240" w:lineRule="auto"/>
        <w:rPr>
          <w:rFonts w:ascii="Times New Roman" w:hAnsi="Times New Roman" w:cs="Times New Roman"/>
          <w:sz w:val="24"/>
          <w:szCs w:val="24"/>
        </w:rPr>
      </w:pPr>
    </w:p>
    <w:p w:rsidR="00793E67" w:rsidRPr="00AA1319" w:rsidRDefault="00793E67"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1.6.10 Guidance Note on Audit of Expenses</w:t>
      </w:r>
      <w:r w:rsidRPr="00AA1319">
        <w:rPr>
          <w:rFonts w:ascii="Times New Roman" w:hAnsi="Times New Roman" w:cs="Times New Roman"/>
          <w:sz w:val="24"/>
          <w:szCs w:val="24"/>
        </w:rPr>
        <w:t>: This Guidance Note deals with the illustrative</w:t>
      </w:r>
    </w:p>
    <w:p w:rsidR="00793E67" w:rsidRPr="00AA1319" w:rsidRDefault="00793E67"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audit procedures that might be adopted by the auditors in auditing various items of expenses.</w:t>
      </w:r>
    </w:p>
    <w:p w:rsidR="00793E67" w:rsidRPr="00AA1319" w:rsidRDefault="00793E67"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 introductory part of the Guidance Note deals with the explanation of the term “expense”</w:t>
      </w:r>
    </w:p>
    <w:p w:rsidR="00793E67" w:rsidRPr="00AA1319" w:rsidRDefault="00793E67"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and the different approaches to identify the expense.</w:t>
      </w:r>
    </w:p>
    <w:p w:rsidR="00793E67" w:rsidRPr="00AA1319" w:rsidRDefault="00793E67" w:rsidP="00AA1319">
      <w:pPr>
        <w:autoSpaceDE w:val="0"/>
        <w:autoSpaceDN w:val="0"/>
        <w:adjustRightInd w:val="0"/>
        <w:spacing w:after="0" w:line="240" w:lineRule="auto"/>
        <w:rPr>
          <w:rFonts w:ascii="Times New Roman" w:hAnsi="Times New Roman" w:cs="Times New Roman"/>
          <w:sz w:val="24"/>
          <w:szCs w:val="24"/>
        </w:rPr>
      </w:pPr>
    </w:p>
    <w:p w:rsidR="00793E67" w:rsidRPr="00AA1319" w:rsidRDefault="00793E67" w:rsidP="00AA1319">
      <w:pPr>
        <w:autoSpaceDE w:val="0"/>
        <w:autoSpaceDN w:val="0"/>
        <w:adjustRightInd w:val="0"/>
        <w:spacing w:after="0" w:line="240" w:lineRule="auto"/>
        <w:rPr>
          <w:rFonts w:ascii="Times New Roman" w:hAnsi="Times New Roman" w:cs="Times New Roman"/>
          <w:b/>
          <w:bCs/>
          <w:sz w:val="24"/>
          <w:szCs w:val="24"/>
        </w:rPr>
      </w:pPr>
      <w:r w:rsidRPr="00AA1319">
        <w:rPr>
          <w:rFonts w:ascii="Times New Roman" w:hAnsi="Times New Roman" w:cs="Times New Roman"/>
          <w:b/>
          <w:bCs/>
          <w:sz w:val="24"/>
          <w:szCs w:val="24"/>
        </w:rPr>
        <w:t>1.6.11 *Guidance Note on Section 227(3)(e) and (f) of the Companies Act, 1956</w:t>
      </w:r>
    </w:p>
    <w:p w:rsidR="00793E67" w:rsidRPr="00AA1319" w:rsidRDefault="00793E67"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(Revised)</w:t>
      </w:r>
      <w:r w:rsidRPr="00AA1319">
        <w:rPr>
          <w:rFonts w:ascii="Times New Roman" w:hAnsi="Times New Roman" w:cs="Times New Roman"/>
          <w:sz w:val="24"/>
          <w:szCs w:val="24"/>
        </w:rPr>
        <w:t>: The above Guidance Note provides guidance to the members in reporting on</w:t>
      </w:r>
    </w:p>
    <w:p w:rsidR="00793E67" w:rsidRPr="00AA1319" w:rsidRDefault="00793E67"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clauses (e) and (f) of sub-section 3 of Section 227 of the Companies Act, 1956 which were</w:t>
      </w:r>
    </w:p>
    <w:p w:rsidR="00793E67" w:rsidRPr="00AA1319" w:rsidRDefault="00793E67"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inserted by the Companies (Amendment) Act, 2000.</w:t>
      </w:r>
    </w:p>
    <w:p w:rsidR="00793E67" w:rsidRPr="00AA1319" w:rsidRDefault="00793E67" w:rsidP="00AA1319">
      <w:pPr>
        <w:autoSpaceDE w:val="0"/>
        <w:autoSpaceDN w:val="0"/>
        <w:adjustRightInd w:val="0"/>
        <w:spacing w:after="0" w:line="240" w:lineRule="auto"/>
        <w:rPr>
          <w:rFonts w:ascii="Times New Roman" w:hAnsi="Times New Roman" w:cs="Times New Roman"/>
          <w:sz w:val="24"/>
          <w:szCs w:val="24"/>
        </w:rPr>
      </w:pPr>
    </w:p>
    <w:p w:rsidR="00793E67" w:rsidRPr="00AA1319" w:rsidRDefault="00793E67"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1.6.12 Guidance Note on Computer Assisted Audit Techniques (CAATs.): </w:t>
      </w:r>
      <w:r w:rsidRPr="00AA1319">
        <w:rPr>
          <w:rFonts w:ascii="Times New Roman" w:hAnsi="Times New Roman" w:cs="Times New Roman"/>
          <w:sz w:val="24"/>
          <w:szCs w:val="24"/>
        </w:rPr>
        <w:t>Recognising</w:t>
      </w:r>
    </w:p>
    <w:p w:rsidR="00793E67" w:rsidRPr="00AA1319" w:rsidRDefault="00793E67"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 developments in the field of technology and its impact on the accounting profession in</w:t>
      </w:r>
    </w:p>
    <w:p w:rsidR="00793E67" w:rsidRPr="00AA1319" w:rsidRDefault="00793E67"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India, Auditing and Assurance Standards Board had issued Standard on Auditing (SA) 315,</w:t>
      </w:r>
    </w:p>
    <w:p w:rsidR="00793E67" w:rsidRPr="00AA1319" w:rsidRDefault="00793E67"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“Identifying and Assessing the Risks of Material Misstatement through Understanding the</w:t>
      </w:r>
    </w:p>
    <w:p w:rsidR="00793E67" w:rsidRPr="00AA1319" w:rsidRDefault="00793E67"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Entity and Its Environment” and SA 330,</w:t>
      </w:r>
    </w:p>
    <w:p w:rsidR="00793E67" w:rsidRPr="00AA1319" w:rsidRDefault="00793E67" w:rsidP="00AA1319">
      <w:pPr>
        <w:autoSpaceDE w:val="0"/>
        <w:autoSpaceDN w:val="0"/>
        <w:adjustRightInd w:val="0"/>
        <w:spacing w:after="0" w:line="240" w:lineRule="auto"/>
        <w:rPr>
          <w:rFonts w:ascii="Times New Roman" w:hAnsi="Times New Roman" w:cs="Times New Roman"/>
          <w:sz w:val="24"/>
          <w:szCs w:val="24"/>
        </w:rPr>
      </w:pPr>
    </w:p>
    <w:p w:rsidR="00793E67" w:rsidRPr="00AA1319" w:rsidRDefault="00793E67"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1.6.13 Guidance Note on Audit of Payment of Dividends</w:t>
      </w:r>
      <w:r w:rsidRPr="00AA1319">
        <w:rPr>
          <w:rFonts w:ascii="Times New Roman" w:hAnsi="Times New Roman" w:cs="Times New Roman"/>
          <w:sz w:val="24"/>
          <w:szCs w:val="24"/>
        </w:rPr>
        <w:t>: The Auditing and Assurance</w:t>
      </w:r>
    </w:p>
    <w:p w:rsidR="00793E67" w:rsidRPr="00AA1319" w:rsidRDefault="00793E67"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Standards Board of India have issued the Guidance Note on Audit of Payment of dividend in</w:t>
      </w:r>
    </w:p>
    <w:p w:rsidR="00793E67" w:rsidRPr="00AA1319" w:rsidRDefault="00793E67"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order to keep the members abreast in resolving the technical intricacies involved in auditing</w:t>
      </w:r>
    </w:p>
    <w:p w:rsidR="00793E67" w:rsidRPr="00AA1319" w:rsidRDefault="00793E67"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payment of dividend.</w:t>
      </w:r>
    </w:p>
    <w:p w:rsidR="00793E67" w:rsidRPr="00AA1319" w:rsidRDefault="00793E67" w:rsidP="00AA1319">
      <w:pPr>
        <w:autoSpaceDE w:val="0"/>
        <w:autoSpaceDN w:val="0"/>
        <w:adjustRightInd w:val="0"/>
        <w:spacing w:after="0" w:line="240" w:lineRule="auto"/>
        <w:rPr>
          <w:rFonts w:ascii="Times New Roman" w:hAnsi="Times New Roman" w:cs="Times New Roman"/>
          <w:sz w:val="24"/>
          <w:szCs w:val="24"/>
        </w:rPr>
      </w:pPr>
    </w:p>
    <w:p w:rsidR="00793E67" w:rsidRPr="00AA1319" w:rsidRDefault="00793E67"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1.6.14 Guidance Note on Audit of Capital and Reserves</w:t>
      </w:r>
      <w:r w:rsidRPr="00AA1319">
        <w:rPr>
          <w:rFonts w:ascii="Times New Roman" w:hAnsi="Times New Roman" w:cs="Times New Roman"/>
          <w:sz w:val="24"/>
          <w:szCs w:val="24"/>
        </w:rPr>
        <w:t>: The Auditing and Assurance</w:t>
      </w:r>
    </w:p>
    <w:p w:rsidR="00793E67" w:rsidRPr="00AA1319" w:rsidRDefault="00793E67"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lastRenderedPageBreak/>
        <w:t>Standards Board of India has issued Guidance Note on Audit of Capital and Reserves in order</w:t>
      </w:r>
    </w:p>
    <w:p w:rsidR="00793E67" w:rsidRPr="00AA1319" w:rsidRDefault="00793E67"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to keep the members abreast in resolving the technical intricacies involved in auditing of</w:t>
      </w:r>
    </w:p>
    <w:p w:rsidR="00793E67" w:rsidRPr="00AA1319" w:rsidRDefault="00793E67"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capital and reserves.</w:t>
      </w:r>
    </w:p>
    <w:p w:rsidR="00793E67" w:rsidRPr="00AA1319" w:rsidRDefault="00793E67" w:rsidP="00AA1319">
      <w:pPr>
        <w:autoSpaceDE w:val="0"/>
        <w:autoSpaceDN w:val="0"/>
        <w:adjustRightInd w:val="0"/>
        <w:spacing w:after="0" w:line="240" w:lineRule="auto"/>
        <w:rPr>
          <w:rFonts w:ascii="Times New Roman" w:hAnsi="Times New Roman" w:cs="Times New Roman"/>
          <w:sz w:val="24"/>
          <w:szCs w:val="24"/>
        </w:rPr>
      </w:pPr>
    </w:p>
    <w:p w:rsidR="00793E67" w:rsidRPr="00AA1319" w:rsidRDefault="00793E67" w:rsidP="00AA1319">
      <w:pPr>
        <w:autoSpaceDE w:val="0"/>
        <w:autoSpaceDN w:val="0"/>
        <w:adjustRightInd w:val="0"/>
        <w:spacing w:after="0" w:line="240" w:lineRule="auto"/>
        <w:rPr>
          <w:rFonts w:ascii="Times New Roman" w:hAnsi="Times New Roman" w:cs="Times New Roman"/>
          <w:b/>
          <w:bCs/>
          <w:sz w:val="24"/>
          <w:szCs w:val="24"/>
        </w:rPr>
      </w:pPr>
      <w:r w:rsidRPr="00AA1319">
        <w:rPr>
          <w:rFonts w:ascii="Times New Roman" w:hAnsi="Times New Roman" w:cs="Times New Roman"/>
          <w:b/>
          <w:bCs/>
          <w:sz w:val="24"/>
          <w:szCs w:val="24"/>
        </w:rPr>
        <w:t>1.7 Guidance note(s) on Related Services</w:t>
      </w:r>
    </w:p>
    <w:p w:rsidR="00793E67" w:rsidRPr="00AA1319" w:rsidRDefault="00793E67"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 framework for auditing and related services makes it clear that there can be different</w:t>
      </w:r>
    </w:p>
    <w:p w:rsidR="00793E67" w:rsidRPr="00AA1319" w:rsidRDefault="00793E67"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layers of assurance depending upon the nature of services being performed by the chartered</w:t>
      </w:r>
    </w:p>
    <w:p w:rsidR="00793E67" w:rsidRPr="00AA1319" w:rsidRDefault="00793E67"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accountant. Related Services comprise of Review engagements, Agreed upon Procedures and</w:t>
      </w:r>
    </w:p>
    <w:p w:rsidR="00793E67" w:rsidRPr="00AA1319" w:rsidRDefault="00793E67"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Compilation Engagement.</w:t>
      </w:r>
    </w:p>
    <w:p w:rsidR="00793E67" w:rsidRPr="00AA1319" w:rsidRDefault="00793E67" w:rsidP="00AA1319">
      <w:pPr>
        <w:autoSpaceDE w:val="0"/>
        <w:autoSpaceDN w:val="0"/>
        <w:adjustRightInd w:val="0"/>
        <w:spacing w:after="0" w:line="240" w:lineRule="auto"/>
        <w:rPr>
          <w:rFonts w:ascii="Times New Roman" w:hAnsi="Times New Roman" w:cs="Times New Roman"/>
          <w:sz w:val="24"/>
          <w:szCs w:val="24"/>
        </w:rPr>
      </w:pPr>
    </w:p>
    <w:p w:rsidR="008B4826" w:rsidRPr="00AA1319" w:rsidRDefault="008B4826" w:rsidP="00AA1319">
      <w:pPr>
        <w:autoSpaceDE w:val="0"/>
        <w:autoSpaceDN w:val="0"/>
        <w:adjustRightInd w:val="0"/>
        <w:spacing w:after="0" w:line="240" w:lineRule="auto"/>
        <w:rPr>
          <w:rFonts w:ascii="Times New Roman" w:hAnsi="Times New Roman" w:cs="Times New Roman"/>
          <w:b/>
          <w:bCs/>
          <w:sz w:val="24"/>
          <w:szCs w:val="24"/>
        </w:rPr>
      </w:pPr>
      <w:r w:rsidRPr="00AA1319">
        <w:rPr>
          <w:rFonts w:ascii="Times New Roman" w:hAnsi="Times New Roman" w:cs="Times New Roman"/>
          <w:b/>
          <w:bCs/>
          <w:sz w:val="24"/>
          <w:szCs w:val="24"/>
        </w:rPr>
        <w:t>1.8 Authority Attached to the Documents Issued by the Institute</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 Institute has, from time to time, issued ‘Statements’ and ‘Guidance Notes’ on a number of</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matters. With the formation of the Accounting Standards Board and the Auditing and</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 xml:space="preserve">Assurance Standards Board, Accounting Standards and </w:t>
      </w:r>
      <w:r w:rsidRPr="00AA1319">
        <w:rPr>
          <w:rFonts w:ascii="Times New Roman" w:hAnsi="Times New Roman" w:cs="Times New Roman"/>
          <w:iCs/>
          <w:sz w:val="24"/>
          <w:szCs w:val="24"/>
        </w:rPr>
        <w:t xml:space="preserve">Standards on Auditing </w:t>
      </w:r>
      <w:r w:rsidRPr="00AA1319">
        <w:rPr>
          <w:rFonts w:ascii="Times New Roman" w:hAnsi="Times New Roman" w:cs="Times New Roman"/>
          <w:sz w:val="24"/>
          <w:szCs w:val="24"/>
        </w:rPr>
        <w:t>have also</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been issued.</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1.8.1 Statements: </w:t>
      </w:r>
      <w:r w:rsidRPr="00AA1319">
        <w:rPr>
          <w:rFonts w:ascii="Times New Roman" w:hAnsi="Times New Roman" w:cs="Times New Roman"/>
          <w:sz w:val="24"/>
          <w:szCs w:val="24"/>
        </w:rPr>
        <w:t>The ‘statements’ have been issued with a view to securing compliance by</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members on matters which in the opinion of the council of the institute are critical for the</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proper discharge of their functions. ‘statements’ therefore are mandatory. Accordingly, while</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discharging their attest function, it is the duty of the members of the institute.</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 to examine whether ‘Statements’ relating to accounting matters are complied with in the</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presentation of financial statements covered by their audit.</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(b) to ensure that the ‘Statements’ relating to auditing matters, are followed in the audit of</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financial information covered by their audit reports.</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1.8.2 Guidance Notes</w:t>
      </w:r>
      <w:r w:rsidRPr="00AA1319">
        <w:rPr>
          <w:rFonts w:ascii="Times New Roman" w:hAnsi="Times New Roman" w:cs="Times New Roman"/>
          <w:sz w:val="24"/>
          <w:szCs w:val="24"/>
        </w:rPr>
        <w:t>: ‘guidance notes’ are primarily designed to provide guidance to</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members on matters which may arise in the course of their professional work and on which</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they may desire assistance in resolving issues which may pose difficulty.</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1.8.3 Accounting Standards and Standards on Auditing</w:t>
      </w:r>
      <w:r w:rsidRPr="00AA1319">
        <w:rPr>
          <w:rFonts w:ascii="Times New Roman" w:hAnsi="Times New Roman" w:cs="Times New Roman"/>
          <w:sz w:val="24"/>
          <w:szCs w:val="24"/>
        </w:rPr>
        <w:t>: The ‘accounting standards’ and</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w:t>
      </w:r>
      <w:r w:rsidRPr="00AA1319">
        <w:rPr>
          <w:rFonts w:ascii="Times New Roman" w:hAnsi="Times New Roman" w:cs="Times New Roman"/>
          <w:iCs/>
          <w:sz w:val="24"/>
          <w:szCs w:val="24"/>
        </w:rPr>
        <w:t>Standards on Auditing</w:t>
      </w:r>
      <w:r w:rsidRPr="00AA1319">
        <w:rPr>
          <w:rFonts w:ascii="Times New Roman" w:hAnsi="Times New Roman" w:cs="Times New Roman"/>
          <w:sz w:val="24"/>
          <w:szCs w:val="24"/>
        </w:rPr>
        <w:t>’ establish standards which have to be complied with to ensure that</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financial statements are prepared in accordance with generally accepted accounting</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standards and that auditors carry out their audit in accordance with the generally accepted</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auditing practices.</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p>
    <w:p w:rsidR="008B4826" w:rsidRPr="00AA1319" w:rsidRDefault="008B4826" w:rsidP="00AA1319">
      <w:pPr>
        <w:autoSpaceDE w:val="0"/>
        <w:autoSpaceDN w:val="0"/>
        <w:adjustRightInd w:val="0"/>
        <w:spacing w:after="0" w:line="240" w:lineRule="auto"/>
        <w:rPr>
          <w:rFonts w:ascii="Times New Roman" w:hAnsi="Times New Roman" w:cs="Times New Roman"/>
          <w:b/>
          <w:bCs/>
          <w:sz w:val="24"/>
          <w:szCs w:val="24"/>
        </w:rPr>
      </w:pPr>
      <w:r w:rsidRPr="00AA1319">
        <w:rPr>
          <w:rFonts w:ascii="Times New Roman" w:hAnsi="Times New Roman" w:cs="Times New Roman"/>
          <w:b/>
          <w:bCs/>
          <w:sz w:val="24"/>
          <w:szCs w:val="24"/>
        </w:rPr>
        <w:t>2</w:t>
      </w:r>
    </w:p>
    <w:p w:rsidR="008B4826" w:rsidRPr="00AA1319" w:rsidRDefault="008B4826" w:rsidP="00AA1319">
      <w:pPr>
        <w:autoSpaceDE w:val="0"/>
        <w:autoSpaceDN w:val="0"/>
        <w:adjustRightInd w:val="0"/>
        <w:spacing w:after="0" w:line="240" w:lineRule="auto"/>
        <w:rPr>
          <w:rFonts w:ascii="Times New Roman" w:hAnsi="Times New Roman" w:cs="Times New Roman"/>
          <w:b/>
          <w:bCs/>
          <w:sz w:val="24"/>
          <w:szCs w:val="24"/>
        </w:rPr>
      </w:pPr>
      <w:r w:rsidRPr="00AA1319">
        <w:rPr>
          <w:rFonts w:ascii="Times New Roman" w:hAnsi="Times New Roman" w:cs="Times New Roman"/>
          <w:b/>
          <w:bCs/>
          <w:sz w:val="24"/>
          <w:szCs w:val="24"/>
        </w:rPr>
        <w:t>Audit Strategy, Planning and</w:t>
      </w:r>
    </w:p>
    <w:p w:rsidR="008B4826" w:rsidRPr="00AA1319" w:rsidRDefault="008B4826" w:rsidP="00AA1319">
      <w:pPr>
        <w:autoSpaceDE w:val="0"/>
        <w:autoSpaceDN w:val="0"/>
        <w:adjustRightInd w:val="0"/>
        <w:spacing w:after="0" w:line="240" w:lineRule="auto"/>
        <w:rPr>
          <w:rFonts w:ascii="Times New Roman" w:hAnsi="Times New Roman" w:cs="Times New Roman"/>
          <w:b/>
          <w:bCs/>
          <w:sz w:val="24"/>
          <w:szCs w:val="24"/>
        </w:rPr>
      </w:pPr>
      <w:r w:rsidRPr="00AA1319">
        <w:rPr>
          <w:rFonts w:ascii="Times New Roman" w:hAnsi="Times New Roman" w:cs="Times New Roman"/>
          <w:b/>
          <w:bCs/>
          <w:sz w:val="24"/>
          <w:szCs w:val="24"/>
        </w:rPr>
        <w:t>Programming</w:t>
      </w:r>
    </w:p>
    <w:p w:rsidR="008B4826" w:rsidRPr="00AA1319" w:rsidRDefault="008B4826" w:rsidP="00AA1319">
      <w:pPr>
        <w:autoSpaceDE w:val="0"/>
        <w:autoSpaceDN w:val="0"/>
        <w:adjustRightInd w:val="0"/>
        <w:spacing w:after="0" w:line="240" w:lineRule="auto"/>
        <w:rPr>
          <w:rFonts w:ascii="Times New Roman" w:hAnsi="Times New Roman" w:cs="Times New Roman"/>
          <w:b/>
          <w:bCs/>
          <w:sz w:val="24"/>
          <w:szCs w:val="24"/>
        </w:rPr>
      </w:pPr>
    </w:p>
    <w:p w:rsidR="008B4826" w:rsidRPr="00AA1319" w:rsidRDefault="008B4826" w:rsidP="00AA1319">
      <w:pPr>
        <w:autoSpaceDE w:val="0"/>
        <w:autoSpaceDN w:val="0"/>
        <w:adjustRightInd w:val="0"/>
        <w:spacing w:after="0" w:line="240" w:lineRule="auto"/>
        <w:rPr>
          <w:rFonts w:ascii="Times New Roman" w:hAnsi="Times New Roman" w:cs="Times New Roman"/>
          <w:b/>
          <w:bCs/>
          <w:sz w:val="24"/>
          <w:szCs w:val="24"/>
        </w:rPr>
      </w:pPr>
      <w:r w:rsidRPr="00AA1319">
        <w:rPr>
          <w:rFonts w:ascii="Times New Roman" w:hAnsi="Times New Roman" w:cs="Times New Roman"/>
          <w:b/>
          <w:bCs/>
          <w:sz w:val="24"/>
          <w:szCs w:val="24"/>
        </w:rPr>
        <w:t>2.1 Commencing an Audit</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plans should be made to</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cover, among other things:</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 acquiring knowledge of the client’s accounting system, policies, and internal control</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procedures;</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(b) establishing the expected degree of reliance on internal control;</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lastRenderedPageBreak/>
        <w:t>(c) determining and programming the nature, timing and extent of the audit of procedures to</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be performed; and</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 coordinating the work to be performed.</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2.1.1 Before Engagement: </w:t>
      </w:r>
      <w:r w:rsidRPr="00AA1319">
        <w:rPr>
          <w:rFonts w:ascii="Times New Roman" w:hAnsi="Times New Roman" w:cs="Times New Roman"/>
          <w:sz w:val="24"/>
          <w:szCs w:val="24"/>
        </w:rPr>
        <w:t>Before an auditor accepts a new appointment, he should</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communicate by a letter with the retiring auditor to see if there is any professional reason why</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 appointment should be refused. Such communication is an ethical requirement as opposed</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to a legal requirement, and it can also be seen as a matter of professional courtesy to the</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previous holder of the post.</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p>
    <w:p w:rsidR="008B4826" w:rsidRPr="00AA1319" w:rsidRDefault="008B4826" w:rsidP="00AA1319">
      <w:pPr>
        <w:autoSpaceDE w:val="0"/>
        <w:autoSpaceDN w:val="0"/>
        <w:adjustRightInd w:val="0"/>
        <w:spacing w:after="0" w:line="240" w:lineRule="auto"/>
        <w:rPr>
          <w:rFonts w:ascii="Times New Roman" w:hAnsi="Times New Roman" w:cs="Times New Roman"/>
          <w:iCs/>
          <w:sz w:val="24"/>
          <w:szCs w:val="24"/>
        </w:rPr>
      </w:pPr>
      <w:r w:rsidRPr="00AA1319">
        <w:rPr>
          <w:rFonts w:ascii="Times New Roman" w:hAnsi="Times New Roman" w:cs="Times New Roman"/>
          <w:b/>
          <w:bCs/>
          <w:sz w:val="24"/>
          <w:szCs w:val="24"/>
        </w:rPr>
        <w:t xml:space="preserve">2.1.2 Audit Engagement Letter: </w:t>
      </w:r>
      <w:r w:rsidRPr="00AA1319">
        <w:rPr>
          <w:rFonts w:ascii="Times New Roman" w:hAnsi="Times New Roman" w:cs="Times New Roman"/>
          <w:iCs/>
          <w:sz w:val="24"/>
          <w:szCs w:val="24"/>
        </w:rPr>
        <w:t>As per SA 210 “Agreeing the Terms of Audit Engagements”,</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 form and content of the audit engagement letter may vary for each entity. Information</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included in the audit engagement letter on the auditor’s responsibilities may be based on SA</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200 (Revised).</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When relevant, the following points could also be made in the audit engagement letter:</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eastAsia="PalatinoLinotype-Roman" w:hAnsi="Times New Roman" w:cs="Times New Roman"/>
          <w:sz w:val="24"/>
          <w:szCs w:val="24"/>
        </w:rPr>
        <w:t xml:space="preserve">● </w:t>
      </w:r>
      <w:r w:rsidRPr="00AA1319">
        <w:rPr>
          <w:rFonts w:ascii="Times New Roman" w:hAnsi="Times New Roman" w:cs="Times New Roman"/>
          <w:sz w:val="24"/>
          <w:szCs w:val="24"/>
        </w:rPr>
        <w:t>Arrangements concerning the involvement of other auditors and experts in some aspects</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of the audit.</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eastAsia="PalatinoLinotype-Roman" w:hAnsi="Times New Roman" w:cs="Times New Roman"/>
          <w:sz w:val="24"/>
          <w:szCs w:val="24"/>
        </w:rPr>
        <w:t xml:space="preserve">● </w:t>
      </w:r>
      <w:r w:rsidRPr="00AA1319">
        <w:rPr>
          <w:rFonts w:ascii="Times New Roman" w:hAnsi="Times New Roman" w:cs="Times New Roman"/>
          <w:sz w:val="24"/>
          <w:szCs w:val="24"/>
        </w:rPr>
        <w:t>Arrangements concerning the involvement of internal auditors and other staff of the</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entity.</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eastAsia="PalatinoLinotype-Roman" w:hAnsi="Times New Roman" w:cs="Times New Roman"/>
          <w:sz w:val="24"/>
          <w:szCs w:val="24"/>
        </w:rPr>
        <w:t xml:space="preserve">● </w:t>
      </w:r>
      <w:r w:rsidRPr="00AA1319">
        <w:rPr>
          <w:rFonts w:ascii="Times New Roman" w:hAnsi="Times New Roman" w:cs="Times New Roman"/>
          <w:sz w:val="24"/>
          <w:szCs w:val="24"/>
        </w:rPr>
        <w:t>Arrangements to be made with the predecessor auditor, if any, in the case of an initial</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audit.</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eastAsia="PalatinoLinotype-Roman" w:hAnsi="Times New Roman" w:cs="Times New Roman"/>
          <w:sz w:val="24"/>
          <w:szCs w:val="24"/>
        </w:rPr>
        <w:t xml:space="preserve">● </w:t>
      </w:r>
      <w:r w:rsidRPr="00AA1319">
        <w:rPr>
          <w:rFonts w:ascii="Times New Roman" w:hAnsi="Times New Roman" w:cs="Times New Roman"/>
          <w:sz w:val="24"/>
          <w:szCs w:val="24"/>
        </w:rPr>
        <w:t>Any restriction of the auditor’s liability when such possibility exists.</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eastAsia="PalatinoLinotype-Roman" w:hAnsi="Times New Roman" w:cs="Times New Roman"/>
          <w:sz w:val="24"/>
          <w:szCs w:val="24"/>
        </w:rPr>
        <w:t xml:space="preserve">● </w:t>
      </w:r>
      <w:r w:rsidRPr="00AA1319">
        <w:rPr>
          <w:rFonts w:ascii="Times New Roman" w:hAnsi="Times New Roman" w:cs="Times New Roman"/>
          <w:sz w:val="24"/>
          <w:szCs w:val="24"/>
        </w:rPr>
        <w:t>A reference to any further agreements between the auditor and the entity.</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eastAsia="PalatinoLinotype-Roman" w:hAnsi="Times New Roman" w:cs="Times New Roman"/>
          <w:sz w:val="24"/>
          <w:szCs w:val="24"/>
        </w:rPr>
        <w:t xml:space="preserve">● </w:t>
      </w:r>
      <w:r w:rsidRPr="00AA1319">
        <w:rPr>
          <w:rFonts w:ascii="Times New Roman" w:hAnsi="Times New Roman" w:cs="Times New Roman"/>
          <w:sz w:val="24"/>
          <w:szCs w:val="24"/>
        </w:rPr>
        <w:t>Any obligations to provide audit working papers to other parties.</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2.1.3 Commencement procedures: </w:t>
      </w:r>
      <w:r w:rsidRPr="00AA1319">
        <w:rPr>
          <w:rFonts w:ascii="Times New Roman" w:hAnsi="Times New Roman" w:cs="Times New Roman"/>
          <w:sz w:val="24"/>
          <w:szCs w:val="24"/>
        </w:rPr>
        <w:t>Once a satisfactory reply has been received from the</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retiring auditor, and the engagement has been documented in the form of an engagement</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letter, the auditor can begin collecting the information necessary to commence his detailed</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work. This will include:</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A copy of the regulations (if any) of the client, e.g., Memorandum and Articles of</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Association, or partnership agreement, or club rules, etc.</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Details as to the nature of the business.</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Details of physical location of factories, offices, shops, etc.</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An organisation chart of the client’s staff, with special emphasis on those employees with</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whom the auditor is likely to have regular contact.</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An accounts manual, or other details as to the accounting system and the accounting</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records of which it is composed.</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Copies of previous annual accounts.</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Details of the financial history of the company, noting whether it is listed or unlisted, and</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whether it is director controlled.</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Names and addresses of the client’s advisers, including solicitors, stockbrokers, bankers</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and management consultants.</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Copies of important documents, such as leases, debenture deeds and major contracts.</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2.1.4 Knowledge of the client’s business</w:t>
      </w:r>
      <w:r w:rsidRPr="00AA1319">
        <w:rPr>
          <w:rFonts w:ascii="Times New Roman" w:hAnsi="Times New Roman" w:cs="Times New Roman"/>
          <w:sz w:val="24"/>
          <w:szCs w:val="24"/>
        </w:rPr>
        <w:t>: The knowledge of the client’s business is one of</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 critical elements in formulating the audit programme. The broad matters to be considered</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lastRenderedPageBreak/>
        <w:t>while obtaining knowledge of business for a new audit assignment are set out in SA 315</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Identifying and Assessing the Risks of Material Misstatement through Understanding the Entity</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and its Environment.</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 auditor can</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obtain such knowledge from:</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The client’s annual reports to shareholders.</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Minutes of meetings of shareholders, Board of Directors and important committees.</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Internal financial management reports for current and previous periods, including</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budgets, if any.</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The previous year’s audit working papers and other relevant files.</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Firm personnel responsible for non-audit services to the client who may be able to</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provide information on matters that may affect the audit.</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Discussions with the client.</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The client’s policy and procedures manual.</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Relevant publications of the Institute of Chartered Accountants of India and other</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professional bodies, industry publications, trade journals, magazines, newspapers or text</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books.</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Consideration of the state of the economy and its effect on the client’s business.</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Visits to the client’s premises and plant facilities.</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Discussions with the client might include such subjects as:</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Changes in management, organisation structure and activities of the client.</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Current Government legislation, rules, regulations and directives affecting the client.</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Current business developments affecting the client.</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Existence of parties in whom directors or persons who are substantial owners of the</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entity are interested and with whom transactions are likely.</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New or old premises and plant facilities.</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p>
    <w:p w:rsidR="008B4826" w:rsidRPr="00AA1319" w:rsidRDefault="008B4826" w:rsidP="00AA1319">
      <w:pPr>
        <w:autoSpaceDE w:val="0"/>
        <w:autoSpaceDN w:val="0"/>
        <w:adjustRightInd w:val="0"/>
        <w:spacing w:after="0" w:line="240" w:lineRule="auto"/>
        <w:rPr>
          <w:rFonts w:ascii="Times New Roman" w:eastAsia="SymbolMT" w:hAnsi="Times New Roman" w:cs="Times New Roman"/>
          <w:sz w:val="24"/>
          <w:szCs w:val="24"/>
        </w:rPr>
      </w:pPr>
      <w:r w:rsidRPr="00AA1319">
        <w:rPr>
          <w:rFonts w:ascii="Times New Roman" w:eastAsia="SymbolMT" w:hAnsi="Times New Roman" w:cs="Times New Roman"/>
          <w:sz w:val="24"/>
          <w:szCs w:val="24"/>
        </w:rPr>
        <w:t>♦ Recent or impending changes in technology, type of products or services and production</w:t>
      </w:r>
    </w:p>
    <w:p w:rsidR="008B4826" w:rsidRPr="00AA1319" w:rsidRDefault="008B4826" w:rsidP="00AA1319">
      <w:pPr>
        <w:autoSpaceDE w:val="0"/>
        <w:autoSpaceDN w:val="0"/>
        <w:adjustRightInd w:val="0"/>
        <w:spacing w:after="0" w:line="240" w:lineRule="auto"/>
        <w:rPr>
          <w:rFonts w:ascii="Times New Roman" w:eastAsia="SymbolMT" w:hAnsi="Times New Roman" w:cs="Times New Roman"/>
          <w:sz w:val="24"/>
          <w:szCs w:val="24"/>
        </w:rPr>
      </w:pPr>
      <w:r w:rsidRPr="00AA1319">
        <w:rPr>
          <w:rFonts w:ascii="Times New Roman" w:eastAsia="SymbolMT" w:hAnsi="Times New Roman" w:cs="Times New Roman"/>
          <w:sz w:val="24"/>
          <w:szCs w:val="24"/>
        </w:rPr>
        <w:t>or distribution methods.</w:t>
      </w:r>
    </w:p>
    <w:p w:rsidR="008B4826" w:rsidRPr="00AA1319" w:rsidRDefault="008B4826" w:rsidP="00AA1319">
      <w:pPr>
        <w:autoSpaceDE w:val="0"/>
        <w:autoSpaceDN w:val="0"/>
        <w:adjustRightInd w:val="0"/>
        <w:spacing w:after="0" w:line="240" w:lineRule="auto"/>
        <w:rPr>
          <w:rFonts w:ascii="Times New Roman" w:eastAsia="SymbolMT" w:hAnsi="Times New Roman" w:cs="Times New Roman"/>
          <w:sz w:val="24"/>
          <w:szCs w:val="24"/>
        </w:rPr>
      </w:pPr>
      <w:r w:rsidRPr="00AA1319">
        <w:rPr>
          <w:rFonts w:ascii="Times New Roman" w:eastAsia="SymbolMT" w:hAnsi="Times New Roman" w:cs="Times New Roman"/>
          <w:sz w:val="24"/>
          <w:szCs w:val="24"/>
        </w:rPr>
        <w:t>♦ Significant matters arising from previous year’s financial statements, audit report and</w:t>
      </w:r>
    </w:p>
    <w:p w:rsidR="008B4826" w:rsidRPr="00AA1319" w:rsidRDefault="008B4826" w:rsidP="00AA1319">
      <w:pPr>
        <w:autoSpaceDE w:val="0"/>
        <w:autoSpaceDN w:val="0"/>
        <w:adjustRightInd w:val="0"/>
        <w:spacing w:after="0" w:line="240" w:lineRule="auto"/>
        <w:rPr>
          <w:rFonts w:ascii="Times New Roman" w:eastAsia="SymbolMT" w:hAnsi="Times New Roman" w:cs="Times New Roman"/>
          <w:sz w:val="24"/>
          <w:szCs w:val="24"/>
        </w:rPr>
      </w:pPr>
      <w:r w:rsidRPr="00AA1319">
        <w:rPr>
          <w:rFonts w:ascii="Times New Roman" w:eastAsia="SymbolMT" w:hAnsi="Times New Roman" w:cs="Times New Roman"/>
          <w:sz w:val="24"/>
          <w:szCs w:val="24"/>
        </w:rPr>
        <w:t>management letters, if any.</w:t>
      </w:r>
    </w:p>
    <w:p w:rsidR="008B4826" w:rsidRPr="00AA1319" w:rsidRDefault="008B4826" w:rsidP="00AA1319">
      <w:pPr>
        <w:autoSpaceDE w:val="0"/>
        <w:autoSpaceDN w:val="0"/>
        <w:adjustRightInd w:val="0"/>
        <w:spacing w:after="0" w:line="240" w:lineRule="auto"/>
        <w:rPr>
          <w:rFonts w:ascii="Times New Roman" w:eastAsia="SymbolMT" w:hAnsi="Times New Roman" w:cs="Times New Roman"/>
          <w:sz w:val="24"/>
          <w:szCs w:val="24"/>
        </w:rPr>
      </w:pPr>
      <w:r w:rsidRPr="00AA1319">
        <w:rPr>
          <w:rFonts w:ascii="Times New Roman" w:eastAsia="SymbolMT" w:hAnsi="Times New Roman" w:cs="Times New Roman"/>
          <w:sz w:val="24"/>
          <w:szCs w:val="24"/>
        </w:rPr>
        <w:t>♦ Changes in accounting practices and procedures and in the system of internal control.</w:t>
      </w:r>
    </w:p>
    <w:p w:rsidR="008B4826" w:rsidRPr="00AA1319" w:rsidRDefault="008B4826" w:rsidP="00AA1319">
      <w:pPr>
        <w:autoSpaceDE w:val="0"/>
        <w:autoSpaceDN w:val="0"/>
        <w:adjustRightInd w:val="0"/>
        <w:spacing w:after="0" w:line="240" w:lineRule="auto"/>
        <w:rPr>
          <w:rFonts w:ascii="Times New Roman" w:eastAsia="SymbolMT" w:hAnsi="Times New Roman" w:cs="Times New Roman"/>
          <w:sz w:val="24"/>
          <w:szCs w:val="24"/>
        </w:rPr>
      </w:pPr>
      <w:r w:rsidRPr="00AA1319">
        <w:rPr>
          <w:rFonts w:ascii="Times New Roman" w:eastAsia="SymbolMT" w:hAnsi="Times New Roman" w:cs="Times New Roman"/>
          <w:sz w:val="24"/>
          <w:szCs w:val="24"/>
        </w:rPr>
        <w:t>♦ Scope and timing of the examination.</w:t>
      </w:r>
    </w:p>
    <w:p w:rsidR="008B4826" w:rsidRPr="00AA1319" w:rsidRDefault="008B4826" w:rsidP="00AA1319">
      <w:pPr>
        <w:autoSpaceDE w:val="0"/>
        <w:autoSpaceDN w:val="0"/>
        <w:adjustRightInd w:val="0"/>
        <w:spacing w:after="0" w:line="240" w:lineRule="auto"/>
        <w:rPr>
          <w:rFonts w:ascii="Times New Roman" w:eastAsia="SymbolMT" w:hAnsi="Times New Roman" w:cs="Times New Roman"/>
          <w:sz w:val="24"/>
          <w:szCs w:val="24"/>
        </w:rPr>
      </w:pPr>
      <w:r w:rsidRPr="00AA1319">
        <w:rPr>
          <w:rFonts w:ascii="Times New Roman" w:eastAsia="SymbolMT" w:hAnsi="Times New Roman" w:cs="Times New Roman"/>
          <w:sz w:val="24"/>
          <w:szCs w:val="24"/>
        </w:rPr>
        <w:t>♦ Assistance of client’s personnel in data preparation.</w:t>
      </w:r>
    </w:p>
    <w:p w:rsidR="008B4826" w:rsidRPr="00AA1319" w:rsidRDefault="008B4826" w:rsidP="00AA1319">
      <w:pPr>
        <w:autoSpaceDE w:val="0"/>
        <w:autoSpaceDN w:val="0"/>
        <w:adjustRightInd w:val="0"/>
        <w:spacing w:after="0" w:line="240" w:lineRule="auto"/>
        <w:rPr>
          <w:rFonts w:ascii="Times New Roman" w:eastAsia="SymbolMT" w:hAnsi="Times New Roman" w:cs="Times New Roman"/>
          <w:sz w:val="24"/>
          <w:szCs w:val="24"/>
        </w:rPr>
      </w:pPr>
      <w:r w:rsidRPr="00AA1319">
        <w:rPr>
          <w:rFonts w:ascii="Times New Roman" w:eastAsia="SymbolMT" w:hAnsi="Times New Roman" w:cs="Times New Roman"/>
          <w:sz w:val="24"/>
          <w:szCs w:val="24"/>
        </w:rPr>
        <w:t>♦ Relevance of any work to be carried out by the client’s internal auditors.</w:t>
      </w:r>
    </w:p>
    <w:p w:rsidR="008B4826" w:rsidRPr="00AA1319" w:rsidRDefault="008B4826" w:rsidP="00AA1319">
      <w:pPr>
        <w:autoSpaceDE w:val="0"/>
        <w:autoSpaceDN w:val="0"/>
        <w:adjustRightInd w:val="0"/>
        <w:spacing w:after="0" w:line="240" w:lineRule="auto"/>
        <w:rPr>
          <w:rFonts w:ascii="Times New Roman" w:eastAsia="SymbolMT" w:hAnsi="Times New Roman" w:cs="Times New Roman"/>
          <w:b/>
          <w:bCs/>
          <w:sz w:val="24"/>
          <w:szCs w:val="24"/>
        </w:rPr>
      </w:pPr>
      <w:r w:rsidRPr="00AA1319">
        <w:rPr>
          <w:rFonts w:ascii="Times New Roman" w:eastAsia="SymbolMT" w:hAnsi="Times New Roman" w:cs="Times New Roman"/>
          <w:b/>
          <w:bCs/>
          <w:sz w:val="24"/>
          <w:szCs w:val="24"/>
        </w:rPr>
        <w:t>2.2 Formulating an Audit Programme</w:t>
      </w:r>
    </w:p>
    <w:p w:rsidR="008B4826" w:rsidRPr="00AA1319" w:rsidRDefault="008B4826" w:rsidP="00AA1319">
      <w:pPr>
        <w:autoSpaceDE w:val="0"/>
        <w:autoSpaceDN w:val="0"/>
        <w:adjustRightInd w:val="0"/>
        <w:spacing w:after="0" w:line="240" w:lineRule="auto"/>
        <w:rPr>
          <w:rFonts w:ascii="Times New Roman" w:eastAsia="SymbolMT" w:hAnsi="Times New Roman" w:cs="Times New Roman"/>
          <w:sz w:val="24"/>
          <w:szCs w:val="24"/>
        </w:rPr>
      </w:pPr>
      <w:r w:rsidRPr="00AA1319">
        <w:rPr>
          <w:rFonts w:ascii="Times New Roman" w:eastAsia="SymbolMT" w:hAnsi="Times New Roman" w:cs="Times New Roman"/>
          <w:sz w:val="24"/>
          <w:szCs w:val="24"/>
        </w:rPr>
        <w:t>In IIPC study material, we have discussed audit programme generally so as to enable the</w:t>
      </w:r>
    </w:p>
    <w:p w:rsidR="008B4826" w:rsidRPr="00AA1319" w:rsidRDefault="008B4826" w:rsidP="00AA1319">
      <w:pPr>
        <w:autoSpaceDE w:val="0"/>
        <w:autoSpaceDN w:val="0"/>
        <w:adjustRightInd w:val="0"/>
        <w:spacing w:after="0" w:line="240" w:lineRule="auto"/>
        <w:rPr>
          <w:rFonts w:ascii="Times New Roman" w:eastAsia="SymbolMT" w:hAnsi="Times New Roman" w:cs="Times New Roman"/>
          <w:sz w:val="24"/>
          <w:szCs w:val="24"/>
        </w:rPr>
      </w:pPr>
      <w:r w:rsidRPr="00AA1319">
        <w:rPr>
          <w:rFonts w:ascii="Times New Roman" w:eastAsia="SymbolMT" w:hAnsi="Times New Roman" w:cs="Times New Roman"/>
          <w:sz w:val="24"/>
          <w:szCs w:val="24"/>
        </w:rPr>
        <w:t>students to know the utility and nature of audit programmes. It is useful for students to know</w:t>
      </w:r>
    </w:p>
    <w:p w:rsidR="008B4826" w:rsidRPr="00AA1319" w:rsidRDefault="008B4826" w:rsidP="00AA1319">
      <w:pPr>
        <w:autoSpaceDE w:val="0"/>
        <w:autoSpaceDN w:val="0"/>
        <w:adjustRightInd w:val="0"/>
        <w:spacing w:after="0" w:line="240" w:lineRule="auto"/>
        <w:rPr>
          <w:rFonts w:ascii="Times New Roman" w:eastAsia="SymbolMT" w:hAnsi="Times New Roman" w:cs="Times New Roman"/>
          <w:sz w:val="24"/>
          <w:szCs w:val="24"/>
        </w:rPr>
      </w:pPr>
      <w:r w:rsidRPr="00AA1319">
        <w:rPr>
          <w:rFonts w:ascii="Times New Roman" w:eastAsia="SymbolMT" w:hAnsi="Times New Roman" w:cs="Times New Roman"/>
          <w:sz w:val="24"/>
          <w:szCs w:val="24"/>
        </w:rPr>
        <w:t>how to plan an audit programme. The next step in planning is to prepare a written audit</w:t>
      </w:r>
    </w:p>
    <w:p w:rsidR="008B4826" w:rsidRPr="00AA1319" w:rsidRDefault="008B4826" w:rsidP="00AA1319">
      <w:pPr>
        <w:autoSpaceDE w:val="0"/>
        <w:autoSpaceDN w:val="0"/>
        <w:adjustRightInd w:val="0"/>
        <w:spacing w:after="0" w:line="240" w:lineRule="auto"/>
        <w:rPr>
          <w:rFonts w:ascii="Times New Roman" w:eastAsia="SymbolMT" w:hAnsi="Times New Roman" w:cs="Times New Roman"/>
          <w:sz w:val="24"/>
          <w:szCs w:val="24"/>
        </w:rPr>
      </w:pPr>
      <w:r w:rsidRPr="00AA1319">
        <w:rPr>
          <w:rFonts w:ascii="Times New Roman" w:eastAsia="SymbolMT" w:hAnsi="Times New Roman" w:cs="Times New Roman"/>
          <w:sz w:val="24"/>
          <w:szCs w:val="24"/>
        </w:rPr>
        <w:t>programme setting forth the procedures that are needed to implement the overall plan of audit.</w:t>
      </w:r>
    </w:p>
    <w:p w:rsidR="008B4826" w:rsidRPr="00AA1319" w:rsidRDefault="008B4826" w:rsidP="00AA1319">
      <w:pPr>
        <w:autoSpaceDE w:val="0"/>
        <w:autoSpaceDN w:val="0"/>
        <w:adjustRightInd w:val="0"/>
        <w:spacing w:after="0" w:line="240" w:lineRule="auto"/>
        <w:rPr>
          <w:rFonts w:ascii="Times New Roman" w:eastAsia="SymbolMT" w:hAnsi="Times New Roman" w:cs="Times New Roman"/>
          <w:sz w:val="24"/>
          <w:szCs w:val="24"/>
        </w:rPr>
      </w:pPr>
      <w:r w:rsidRPr="00AA1319">
        <w:rPr>
          <w:rFonts w:ascii="Times New Roman" w:eastAsia="SymbolMT" w:hAnsi="Times New Roman" w:cs="Times New Roman"/>
          <w:sz w:val="24"/>
          <w:szCs w:val="24"/>
        </w:rPr>
        <w:t>The programme, in addition, may contain audit objectives for each area and should have</w:t>
      </w:r>
    </w:p>
    <w:p w:rsidR="008B4826" w:rsidRPr="00AA1319" w:rsidRDefault="008B4826" w:rsidP="00AA1319">
      <w:pPr>
        <w:autoSpaceDE w:val="0"/>
        <w:autoSpaceDN w:val="0"/>
        <w:adjustRightInd w:val="0"/>
        <w:spacing w:after="0" w:line="240" w:lineRule="auto"/>
        <w:rPr>
          <w:rFonts w:ascii="Times New Roman" w:eastAsia="SymbolMT" w:hAnsi="Times New Roman" w:cs="Times New Roman"/>
          <w:sz w:val="24"/>
          <w:szCs w:val="24"/>
        </w:rPr>
      </w:pP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 important matters which need to be considered in this regard</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are:</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lastRenderedPageBreak/>
        <w:t>(a) Nature of business in which the organisation is engaged</w:t>
      </w:r>
      <w:r w:rsidRPr="00AA1319">
        <w:rPr>
          <w:rFonts w:ascii="Times New Roman" w:hAnsi="Times New Roman" w:cs="Times New Roman"/>
          <w:sz w:val="24"/>
          <w:szCs w:val="24"/>
        </w:rPr>
        <w:t>: On his first appointment,</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 auditor should examine in detail the financial and accounting organisation of the business</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by visiting the client’s office; by observing different stages through which papers pass before</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each transaction is authorised and recorded; the record that is kept and the titles of books in</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which it is kept.</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(b) Overall plan</w:t>
      </w:r>
      <w:r w:rsidRPr="00AA1319">
        <w:rPr>
          <w:rFonts w:ascii="Times New Roman" w:hAnsi="Times New Roman" w:cs="Times New Roman"/>
          <w:sz w:val="24"/>
          <w:szCs w:val="24"/>
        </w:rPr>
        <w:t>: Overall plan for the audit programme should be drawn up to ensure a</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systematic approach to the work. If in drawing the audit programme, any divergence from the</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overall plan becomes necessary, first the overall plan should be modified after due</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consideration and thereafter only the matter may be taken in the audit programme. The frame</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provided by the overall plan should be strictly adhered to.</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(c) System of internal control and accounting procedures</w:t>
      </w:r>
      <w:r w:rsidRPr="00AA1319">
        <w:rPr>
          <w:rFonts w:ascii="Times New Roman" w:hAnsi="Times New Roman" w:cs="Times New Roman"/>
          <w:sz w:val="24"/>
          <w:szCs w:val="24"/>
        </w:rPr>
        <w:t>: The existence of a system of</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internal control is essential for every business organisation. It ensures that both financial and</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statistical records are checked continuously; it also unearths errors, both of omission and of</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commission.</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 auditor’s examination of the system of internal control should have three features: review</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and preliminary evaluation, testing of compliance and evaluation.</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(i) Review and preliminary evaluation - </w:t>
      </w:r>
      <w:r w:rsidRPr="00AA1319">
        <w:rPr>
          <w:rFonts w:ascii="Times New Roman" w:hAnsi="Times New Roman" w:cs="Times New Roman"/>
          <w:sz w:val="24"/>
          <w:szCs w:val="24"/>
        </w:rPr>
        <w:t>The auditor should review the accounting system</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and related internal control to gain an understanding of the flow of transactions and the</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specific control procedures to be able to make a preliminary evaluation and identification</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of these aspects of internal control on which it might be efficient and effective to rely in</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conducting his audit.</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(ii) Test of compliance - </w:t>
      </w:r>
      <w:r w:rsidRPr="00AA1319">
        <w:rPr>
          <w:rFonts w:ascii="Times New Roman" w:hAnsi="Times New Roman" w:cs="Times New Roman"/>
          <w:sz w:val="24"/>
          <w:szCs w:val="24"/>
        </w:rPr>
        <w:t>Compliance tests should be conducted by the auditor to gain</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evidence that those internal controls on which he intends to rely operate generally as</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identified by him and that they function effectively throughout the period of intended</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reliance.</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(iii) Evaluation - </w:t>
      </w:r>
      <w:r w:rsidRPr="00AA1319">
        <w:rPr>
          <w:rFonts w:ascii="Times New Roman" w:hAnsi="Times New Roman" w:cs="Times New Roman"/>
          <w:sz w:val="24"/>
          <w:szCs w:val="24"/>
        </w:rPr>
        <w:t>It is essentially an objective process of application of auditor’s judgement to</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determine whether all or any of the internal controls in the client’s organisation can be</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relied upon in carrying out the audit</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(d) Size of the organisation and structure of its management</w:t>
      </w:r>
      <w:r w:rsidRPr="00AA1319">
        <w:rPr>
          <w:rFonts w:ascii="Times New Roman" w:hAnsi="Times New Roman" w:cs="Times New Roman"/>
          <w:sz w:val="24"/>
          <w:szCs w:val="24"/>
        </w:rPr>
        <w:t>: An increase in the size of</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 organisation enhances the complexity of the examination of its accounting records</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specially when it has a number of branches, deals in several products or has a very large</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turnover.</w:t>
      </w:r>
    </w:p>
    <w:p w:rsidR="008B4826" w:rsidRPr="00AA1319" w:rsidRDefault="008B4826" w:rsidP="00AA1319">
      <w:pPr>
        <w:autoSpaceDE w:val="0"/>
        <w:autoSpaceDN w:val="0"/>
        <w:adjustRightInd w:val="0"/>
        <w:spacing w:after="0" w:line="240" w:lineRule="auto"/>
        <w:rPr>
          <w:rFonts w:ascii="Times New Roman" w:hAnsi="Times New Roman" w:cs="Times New Roman"/>
          <w:sz w:val="24"/>
          <w:szCs w:val="24"/>
        </w:rPr>
      </w:pPr>
    </w:p>
    <w:p w:rsidR="00B27AFD" w:rsidRPr="00AA1319" w:rsidRDefault="00B27AFD"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(e) Information as regards organisation of the business</w:t>
      </w:r>
      <w:r w:rsidRPr="00AA1319">
        <w:rPr>
          <w:rFonts w:ascii="Times New Roman" w:hAnsi="Times New Roman" w:cs="Times New Roman"/>
          <w:sz w:val="24"/>
          <w:szCs w:val="24"/>
        </w:rPr>
        <w:t>: To plan audit programme, it is</w:t>
      </w:r>
    </w:p>
    <w:p w:rsidR="00B27AFD" w:rsidRPr="00AA1319" w:rsidRDefault="00B27AFD"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necessary that the auditor should obtain from his client information as regards the under</w:t>
      </w:r>
    </w:p>
    <w:p w:rsidR="00B27AFD" w:rsidRPr="00AA1319" w:rsidRDefault="00B27AFD"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mentioned matters:</w:t>
      </w:r>
    </w:p>
    <w:p w:rsidR="00B27AFD" w:rsidRPr="00AA1319" w:rsidRDefault="00B27AFD"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Client’s history and business.</w:t>
      </w:r>
    </w:p>
    <w:p w:rsidR="00B27AFD" w:rsidRPr="00AA1319" w:rsidRDefault="00B27AFD"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Purpose and nature of engagement.</w:t>
      </w:r>
    </w:p>
    <w:p w:rsidR="00B27AFD" w:rsidRPr="00AA1319" w:rsidRDefault="00B27AFD"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Time schedule for the completion of audit.</w:t>
      </w:r>
    </w:p>
    <w:p w:rsidR="00B27AFD" w:rsidRPr="00AA1319" w:rsidRDefault="00B27AFD" w:rsidP="00AA1319">
      <w:pPr>
        <w:autoSpaceDE w:val="0"/>
        <w:autoSpaceDN w:val="0"/>
        <w:adjustRightInd w:val="0"/>
        <w:spacing w:after="0" w:line="240" w:lineRule="auto"/>
        <w:rPr>
          <w:rFonts w:ascii="Times New Roman" w:hAnsi="Times New Roman" w:cs="Times New Roman"/>
          <w:sz w:val="24"/>
          <w:szCs w:val="24"/>
        </w:rPr>
      </w:pPr>
    </w:p>
    <w:p w:rsidR="00B27AFD" w:rsidRPr="00AA1319" w:rsidRDefault="00B27AFD"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On the basis of the enquiries made he should gather information on the</w:t>
      </w:r>
    </w:p>
    <w:p w:rsidR="00B27AFD" w:rsidRPr="00AA1319" w:rsidRDefault="00B27AFD"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lastRenderedPageBreak/>
        <w:t>following points:</w:t>
      </w:r>
    </w:p>
    <w:p w:rsidR="00B27AFD" w:rsidRPr="00AA1319" w:rsidRDefault="00B27AFD"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Date of incorporation and commencement of business.</w:t>
      </w:r>
    </w:p>
    <w:p w:rsidR="00B27AFD" w:rsidRPr="00AA1319" w:rsidRDefault="00B27AFD"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The name of subsidiary companies or affiliates as well as the nature of business carried</w:t>
      </w:r>
    </w:p>
    <w:p w:rsidR="00B27AFD" w:rsidRPr="00AA1319" w:rsidRDefault="00B27AFD"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on by each of them.</w:t>
      </w:r>
    </w:p>
    <w:p w:rsidR="00B27AFD" w:rsidRPr="00AA1319" w:rsidRDefault="00B27AFD" w:rsidP="00AA1319">
      <w:pPr>
        <w:autoSpaceDE w:val="0"/>
        <w:autoSpaceDN w:val="0"/>
        <w:adjustRightInd w:val="0"/>
        <w:spacing w:after="0" w:line="240" w:lineRule="auto"/>
        <w:rPr>
          <w:rFonts w:ascii="Times New Roman" w:eastAsia="SymbolMT" w:hAnsi="Times New Roman" w:cs="Times New Roman"/>
          <w:sz w:val="24"/>
          <w:szCs w:val="24"/>
        </w:rPr>
      </w:pPr>
      <w:r w:rsidRPr="00AA1319">
        <w:rPr>
          <w:rFonts w:ascii="Times New Roman" w:eastAsia="SymbolMT" w:hAnsi="Times New Roman" w:cs="Times New Roman"/>
          <w:sz w:val="24"/>
          <w:szCs w:val="24"/>
        </w:rPr>
        <w:t>♦ Details of products manufactured or services rendered and methods of their distribution.</w:t>
      </w:r>
    </w:p>
    <w:p w:rsidR="00B27AFD" w:rsidRPr="00AA1319" w:rsidRDefault="00B27AFD" w:rsidP="00AA1319">
      <w:pPr>
        <w:autoSpaceDE w:val="0"/>
        <w:autoSpaceDN w:val="0"/>
        <w:adjustRightInd w:val="0"/>
        <w:spacing w:after="0" w:line="240" w:lineRule="auto"/>
        <w:rPr>
          <w:rFonts w:ascii="Times New Roman" w:eastAsia="SymbolMT" w:hAnsi="Times New Roman" w:cs="Times New Roman"/>
          <w:sz w:val="24"/>
          <w:szCs w:val="24"/>
        </w:rPr>
      </w:pPr>
      <w:r w:rsidRPr="00AA1319">
        <w:rPr>
          <w:rFonts w:ascii="Times New Roman" w:eastAsia="SymbolMT" w:hAnsi="Times New Roman" w:cs="Times New Roman"/>
          <w:sz w:val="24"/>
          <w:szCs w:val="24"/>
        </w:rPr>
        <w:t>♦ The status in the industry or in the geographical areas or among similar concerns</w:t>
      </w:r>
    </w:p>
    <w:p w:rsidR="00B27AFD" w:rsidRPr="00AA1319" w:rsidRDefault="00B27AFD" w:rsidP="00AA1319">
      <w:pPr>
        <w:autoSpaceDE w:val="0"/>
        <w:autoSpaceDN w:val="0"/>
        <w:adjustRightInd w:val="0"/>
        <w:spacing w:after="0" w:line="240" w:lineRule="auto"/>
        <w:rPr>
          <w:rFonts w:ascii="Times New Roman" w:eastAsia="SymbolMT" w:hAnsi="Times New Roman" w:cs="Times New Roman"/>
          <w:sz w:val="24"/>
          <w:szCs w:val="24"/>
        </w:rPr>
      </w:pPr>
      <w:r w:rsidRPr="00AA1319">
        <w:rPr>
          <w:rFonts w:ascii="Times New Roman" w:eastAsia="SymbolMT" w:hAnsi="Times New Roman" w:cs="Times New Roman"/>
          <w:sz w:val="24"/>
          <w:szCs w:val="24"/>
        </w:rPr>
        <w:t>operating within the State.</w:t>
      </w:r>
    </w:p>
    <w:p w:rsidR="00B27AFD" w:rsidRPr="00AA1319" w:rsidRDefault="00B27AFD" w:rsidP="00AA1319">
      <w:pPr>
        <w:autoSpaceDE w:val="0"/>
        <w:autoSpaceDN w:val="0"/>
        <w:adjustRightInd w:val="0"/>
        <w:spacing w:after="0" w:line="240" w:lineRule="auto"/>
        <w:rPr>
          <w:rFonts w:ascii="Times New Roman" w:eastAsia="SymbolMT" w:hAnsi="Times New Roman" w:cs="Times New Roman"/>
          <w:sz w:val="24"/>
          <w:szCs w:val="24"/>
        </w:rPr>
      </w:pPr>
      <w:r w:rsidRPr="00AA1319">
        <w:rPr>
          <w:rFonts w:ascii="Times New Roman" w:eastAsia="SymbolMT" w:hAnsi="Times New Roman" w:cs="Times New Roman"/>
          <w:sz w:val="24"/>
          <w:szCs w:val="24"/>
        </w:rPr>
        <w:t>♦ Location of plants and offices together with a description of activities at each location.</w:t>
      </w:r>
    </w:p>
    <w:p w:rsidR="00B27AFD" w:rsidRPr="00AA1319" w:rsidRDefault="00B27AFD" w:rsidP="00AA1319">
      <w:pPr>
        <w:autoSpaceDE w:val="0"/>
        <w:autoSpaceDN w:val="0"/>
        <w:adjustRightInd w:val="0"/>
        <w:spacing w:after="0" w:line="240" w:lineRule="auto"/>
        <w:rPr>
          <w:rFonts w:ascii="Times New Roman" w:eastAsia="SymbolMT" w:hAnsi="Times New Roman" w:cs="Times New Roman"/>
          <w:sz w:val="24"/>
          <w:szCs w:val="24"/>
        </w:rPr>
      </w:pPr>
      <w:r w:rsidRPr="00AA1319">
        <w:rPr>
          <w:rFonts w:ascii="Times New Roman" w:eastAsia="SymbolMT" w:hAnsi="Times New Roman" w:cs="Times New Roman"/>
          <w:sz w:val="24"/>
          <w:szCs w:val="24"/>
        </w:rPr>
        <w:t>♦ The names of financial, technical and tax consultants working for the company.</w:t>
      </w:r>
    </w:p>
    <w:p w:rsidR="00B27AFD" w:rsidRPr="00AA1319" w:rsidRDefault="00B27AFD" w:rsidP="00AA1319">
      <w:pPr>
        <w:autoSpaceDE w:val="0"/>
        <w:autoSpaceDN w:val="0"/>
        <w:adjustRightInd w:val="0"/>
        <w:spacing w:after="0" w:line="240" w:lineRule="auto"/>
        <w:rPr>
          <w:rFonts w:ascii="Times New Roman" w:eastAsia="SymbolMT" w:hAnsi="Times New Roman" w:cs="Times New Roman"/>
          <w:sz w:val="24"/>
          <w:szCs w:val="24"/>
        </w:rPr>
      </w:pPr>
      <w:r w:rsidRPr="00AA1319">
        <w:rPr>
          <w:rFonts w:ascii="Times New Roman" w:eastAsia="SymbolMT" w:hAnsi="Times New Roman" w:cs="Times New Roman"/>
          <w:sz w:val="24"/>
          <w:szCs w:val="24"/>
        </w:rPr>
        <w:t>♦ Names and designations of officers holding important positions in the administration of</w:t>
      </w:r>
    </w:p>
    <w:p w:rsidR="00B27AFD" w:rsidRPr="00AA1319" w:rsidRDefault="00B27AFD" w:rsidP="00AA1319">
      <w:pPr>
        <w:autoSpaceDE w:val="0"/>
        <w:autoSpaceDN w:val="0"/>
        <w:adjustRightInd w:val="0"/>
        <w:spacing w:after="0" w:line="240" w:lineRule="auto"/>
        <w:rPr>
          <w:rFonts w:ascii="Times New Roman" w:eastAsia="SymbolMT" w:hAnsi="Times New Roman" w:cs="Times New Roman"/>
          <w:sz w:val="24"/>
          <w:szCs w:val="24"/>
        </w:rPr>
      </w:pPr>
      <w:r w:rsidRPr="00AA1319">
        <w:rPr>
          <w:rFonts w:ascii="Times New Roman" w:eastAsia="SymbolMT" w:hAnsi="Times New Roman" w:cs="Times New Roman"/>
          <w:sz w:val="24"/>
          <w:szCs w:val="24"/>
        </w:rPr>
        <w:t>the company, the duties of each officer being demarcated separately.</w:t>
      </w:r>
    </w:p>
    <w:p w:rsidR="00B27AFD" w:rsidRPr="00AA1319" w:rsidRDefault="00B27AFD" w:rsidP="00AA1319">
      <w:pPr>
        <w:autoSpaceDE w:val="0"/>
        <w:autoSpaceDN w:val="0"/>
        <w:adjustRightInd w:val="0"/>
        <w:spacing w:after="0" w:line="240" w:lineRule="auto"/>
        <w:rPr>
          <w:rFonts w:ascii="Times New Roman" w:eastAsia="SymbolMT" w:hAnsi="Times New Roman" w:cs="Times New Roman"/>
          <w:sz w:val="24"/>
          <w:szCs w:val="24"/>
        </w:rPr>
      </w:pPr>
      <w:r w:rsidRPr="00AA1319">
        <w:rPr>
          <w:rFonts w:ascii="Times New Roman" w:eastAsia="SymbolMT" w:hAnsi="Times New Roman" w:cs="Times New Roman"/>
          <w:sz w:val="24"/>
          <w:szCs w:val="24"/>
        </w:rPr>
        <w:t>♦ The objective for which the audit is being conducted so that where necessary the auditor</w:t>
      </w:r>
    </w:p>
    <w:p w:rsidR="00B27AFD" w:rsidRPr="00AA1319" w:rsidRDefault="00B27AFD" w:rsidP="00AA1319">
      <w:pPr>
        <w:autoSpaceDE w:val="0"/>
        <w:autoSpaceDN w:val="0"/>
        <w:adjustRightInd w:val="0"/>
        <w:spacing w:after="0" w:line="240" w:lineRule="auto"/>
        <w:rPr>
          <w:rFonts w:ascii="Times New Roman" w:eastAsia="SymbolMT" w:hAnsi="Times New Roman" w:cs="Times New Roman"/>
          <w:sz w:val="24"/>
          <w:szCs w:val="24"/>
        </w:rPr>
      </w:pPr>
      <w:r w:rsidRPr="00AA1319">
        <w:rPr>
          <w:rFonts w:ascii="Times New Roman" w:eastAsia="SymbolMT" w:hAnsi="Times New Roman" w:cs="Times New Roman"/>
          <w:sz w:val="24"/>
          <w:szCs w:val="24"/>
        </w:rPr>
        <w:t>may take the necessary precautions to see that he may not incur any liability for</w:t>
      </w:r>
    </w:p>
    <w:p w:rsidR="00B27AFD" w:rsidRPr="00AA1319" w:rsidRDefault="00B27AFD" w:rsidP="00AA1319">
      <w:pPr>
        <w:autoSpaceDE w:val="0"/>
        <w:autoSpaceDN w:val="0"/>
        <w:adjustRightInd w:val="0"/>
        <w:spacing w:after="0" w:line="240" w:lineRule="auto"/>
        <w:rPr>
          <w:rFonts w:ascii="Times New Roman" w:eastAsia="SymbolMT" w:hAnsi="Times New Roman" w:cs="Times New Roman"/>
          <w:sz w:val="24"/>
          <w:szCs w:val="24"/>
        </w:rPr>
      </w:pPr>
      <w:r w:rsidRPr="00AA1319">
        <w:rPr>
          <w:rFonts w:ascii="Times New Roman" w:eastAsia="SymbolMT" w:hAnsi="Times New Roman" w:cs="Times New Roman"/>
          <w:sz w:val="24"/>
          <w:szCs w:val="24"/>
        </w:rPr>
        <w:t>negligence to a person or persons to whom these reports might be presented.</w:t>
      </w:r>
    </w:p>
    <w:p w:rsidR="00B27AFD" w:rsidRPr="00AA1319" w:rsidRDefault="00B27AFD" w:rsidP="00AA1319">
      <w:pPr>
        <w:autoSpaceDE w:val="0"/>
        <w:autoSpaceDN w:val="0"/>
        <w:adjustRightInd w:val="0"/>
        <w:spacing w:after="0" w:line="240" w:lineRule="auto"/>
        <w:rPr>
          <w:rFonts w:ascii="Times New Roman" w:eastAsia="SymbolMT" w:hAnsi="Times New Roman" w:cs="Times New Roman"/>
          <w:sz w:val="24"/>
          <w:szCs w:val="24"/>
        </w:rPr>
      </w:pPr>
    </w:p>
    <w:p w:rsidR="00B27AFD" w:rsidRPr="00AA1319" w:rsidRDefault="00B27AFD"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(f) Accounting and management policies: </w:t>
      </w:r>
      <w:r w:rsidRPr="00AA1319">
        <w:rPr>
          <w:rFonts w:ascii="Times New Roman" w:hAnsi="Times New Roman" w:cs="Times New Roman"/>
          <w:sz w:val="24"/>
          <w:szCs w:val="24"/>
        </w:rPr>
        <w:t>In view of the provisions under Clause (3) (xv)</w:t>
      </w:r>
    </w:p>
    <w:p w:rsidR="00B27AFD" w:rsidRPr="00AA1319" w:rsidRDefault="00B27AFD"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of Part II of erstwhile Schedule VI to the Companies Act, it was necessary for an auditor to</w:t>
      </w:r>
    </w:p>
    <w:p w:rsidR="00B27AFD" w:rsidRPr="00AA1319" w:rsidRDefault="00B27AFD"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know whether there has been any change in the basis of accounting in order that he may</w:t>
      </w:r>
    </w:p>
    <w:p w:rsidR="00B27AFD" w:rsidRPr="00AA1319" w:rsidRDefault="00B27AFD"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report its effect to the shareholders;</w:t>
      </w:r>
    </w:p>
    <w:p w:rsidR="00B27AFD" w:rsidRPr="00AA1319" w:rsidRDefault="00B27AFD" w:rsidP="00AA1319">
      <w:pPr>
        <w:autoSpaceDE w:val="0"/>
        <w:autoSpaceDN w:val="0"/>
        <w:adjustRightInd w:val="0"/>
        <w:spacing w:after="0" w:line="240" w:lineRule="auto"/>
        <w:rPr>
          <w:rFonts w:ascii="Times New Roman" w:hAnsi="Times New Roman" w:cs="Times New Roman"/>
          <w:sz w:val="24"/>
          <w:szCs w:val="24"/>
        </w:rPr>
      </w:pPr>
    </w:p>
    <w:p w:rsidR="00B27AFD" w:rsidRPr="00AA1319" w:rsidRDefault="00B27AFD"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 policies affecting</w:t>
      </w:r>
    </w:p>
    <w:p w:rsidR="00B27AFD" w:rsidRPr="00AA1319" w:rsidRDefault="00B27AFD"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accounts of business engaged in diverse trades differ; but they invariably deal with the</w:t>
      </w:r>
    </w:p>
    <w:p w:rsidR="00B27AFD" w:rsidRPr="00AA1319" w:rsidRDefault="00B27AFD"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following matters:</w:t>
      </w:r>
    </w:p>
    <w:p w:rsidR="00B27AFD" w:rsidRPr="00AA1319" w:rsidRDefault="00B27AFD"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 The method of maintaining the record of stocks, preparation of the closing inventory and</w:t>
      </w:r>
    </w:p>
    <w:p w:rsidR="00B27AFD" w:rsidRPr="00AA1319" w:rsidRDefault="00B27AFD"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 basis of its valuation.</w:t>
      </w:r>
    </w:p>
    <w:p w:rsidR="00B27AFD" w:rsidRPr="00AA1319" w:rsidRDefault="00B27AFD"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(ii) The basis adopted for making a provision for payment of bonus to staff.</w:t>
      </w:r>
    </w:p>
    <w:p w:rsidR="00B27AFD" w:rsidRPr="00AA1319" w:rsidRDefault="00B27AFD"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(iii) Treatment to be accorded to research and development expenses.</w:t>
      </w:r>
    </w:p>
    <w:p w:rsidR="00B27AFD" w:rsidRPr="00AA1319" w:rsidRDefault="00B27AFD"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(iv) Provision of depreciation in respect of assets, which strictly do not require to be</w:t>
      </w:r>
    </w:p>
    <w:p w:rsidR="00B27AFD" w:rsidRPr="00AA1319" w:rsidRDefault="00B27AFD"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depreciated e.g., goodwill, development expenses, mining rights and leaseholds, etc.</w:t>
      </w:r>
    </w:p>
    <w:p w:rsidR="00B27AFD" w:rsidRPr="00AA1319" w:rsidRDefault="00B27AFD"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(v) Provisions for gratuities payable to staff on retirement.</w:t>
      </w:r>
    </w:p>
    <w:p w:rsidR="00B27AFD" w:rsidRPr="00AA1319" w:rsidRDefault="00B27AFD"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(vi) Provision for expenses on post sale services that would have to be rendered to</w:t>
      </w:r>
    </w:p>
    <w:p w:rsidR="00B27AFD" w:rsidRPr="00AA1319" w:rsidRDefault="00B27AFD"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customers in respect of sales of various items of machinery or equipment.</w:t>
      </w:r>
    </w:p>
    <w:p w:rsidR="00B27AFD" w:rsidRPr="00AA1319" w:rsidRDefault="00B27AFD"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(vii) Treatment to be accorded to items of deferred revenue expenditure.</w:t>
      </w:r>
    </w:p>
    <w:p w:rsidR="00B27AFD" w:rsidRPr="00AA1319" w:rsidRDefault="00B27AFD"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(viii) Procedure for inclusion of expenses for arriving at cost of fixed assets.</w:t>
      </w:r>
    </w:p>
    <w:p w:rsidR="00B27AFD" w:rsidRPr="00AA1319" w:rsidRDefault="00B27AFD" w:rsidP="00AA1319">
      <w:pPr>
        <w:autoSpaceDE w:val="0"/>
        <w:autoSpaceDN w:val="0"/>
        <w:adjustRightInd w:val="0"/>
        <w:spacing w:after="0" w:line="240" w:lineRule="auto"/>
        <w:rPr>
          <w:rFonts w:ascii="Times New Roman" w:hAnsi="Times New Roman" w:cs="Times New Roman"/>
          <w:sz w:val="24"/>
          <w:szCs w:val="24"/>
        </w:rPr>
      </w:pPr>
    </w:p>
    <w:p w:rsidR="00B27AFD" w:rsidRPr="00AA1319" w:rsidRDefault="00B27AFD"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noProof/>
          <w:sz w:val="24"/>
          <w:szCs w:val="24"/>
        </w:rPr>
        <w:lastRenderedPageBreak/>
        <w:drawing>
          <wp:inline distT="0" distB="0" distL="0" distR="0">
            <wp:extent cx="5943600" cy="3165294"/>
            <wp:effectExtent l="1905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srcRect/>
                    <a:stretch>
                      <a:fillRect/>
                    </a:stretch>
                  </pic:blipFill>
                  <pic:spPr bwMode="auto">
                    <a:xfrm>
                      <a:off x="0" y="0"/>
                      <a:ext cx="5943600" cy="3165294"/>
                    </a:xfrm>
                    <a:prstGeom prst="rect">
                      <a:avLst/>
                    </a:prstGeom>
                    <a:noFill/>
                    <a:ln w="9525">
                      <a:noFill/>
                      <a:miter lim="800000"/>
                      <a:headEnd/>
                      <a:tailEnd/>
                    </a:ln>
                  </pic:spPr>
                </pic:pic>
              </a:graphicData>
            </a:graphic>
          </wp:inline>
        </w:drawing>
      </w:r>
    </w:p>
    <w:p w:rsidR="00B27AFD" w:rsidRPr="00AA1319" w:rsidRDefault="00B27AFD" w:rsidP="00AA1319">
      <w:pPr>
        <w:autoSpaceDE w:val="0"/>
        <w:autoSpaceDN w:val="0"/>
        <w:adjustRightInd w:val="0"/>
        <w:spacing w:after="0" w:line="240" w:lineRule="auto"/>
        <w:rPr>
          <w:rFonts w:ascii="Times New Roman" w:hAnsi="Times New Roman" w:cs="Times New Roman"/>
          <w:sz w:val="24"/>
          <w:szCs w:val="24"/>
        </w:rPr>
      </w:pPr>
    </w:p>
    <w:p w:rsidR="00B27AFD" w:rsidRPr="00AA1319" w:rsidRDefault="00B27AFD" w:rsidP="00AA1319">
      <w:pPr>
        <w:autoSpaceDE w:val="0"/>
        <w:autoSpaceDN w:val="0"/>
        <w:adjustRightInd w:val="0"/>
        <w:spacing w:after="0" w:line="240" w:lineRule="auto"/>
        <w:rPr>
          <w:rFonts w:ascii="Times New Roman" w:hAnsi="Times New Roman" w:cs="Times New Roman"/>
          <w:sz w:val="24"/>
          <w:szCs w:val="24"/>
        </w:rPr>
      </w:pPr>
    </w:p>
    <w:p w:rsidR="00B27AFD" w:rsidRPr="00AA1319" w:rsidRDefault="00B27AFD"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2.2.1 Drawing up the audit programme</w:t>
      </w:r>
      <w:r w:rsidRPr="00AA1319">
        <w:rPr>
          <w:rFonts w:ascii="Times New Roman" w:hAnsi="Times New Roman" w:cs="Times New Roman"/>
          <w:sz w:val="24"/>
          <w:szCs w:val="24"/>
        </w:rPr>
        <w:t>: After the auditor has collected the aforementioned</w:t>
      </w:r>
    </w:p>
    <w:p w:rsidR="00B27AFD" w:rsidRPr="00AA1319" w:rsidRDefault="00B27AFD"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information, he will be in a position to draw up the programme of audit. He can now decide the</w:t>
      </w:r>
    </w:p>
    <w:p w:rsidR="00B27AFD" w:rsidRPr="00AA1319" w:rsidRDefault="00B27AFD"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areas to be covered by audit, also those to be covered in detail and those which should be</w:t>
      </w:r>
    </w:p>
    <w:p w:rsidR="00B27AFD" w:rsidRPr="00AA1319" w:rsidRDefault="00B27AFD"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covered by the applications of the test checks.</w:t>
      </w:r>
    </w:p>
    <w:p w:rsidR="00B27AFD" w:rsidRPr="00AA1319" w:rsidRDefault="00B27AFD"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 audit programme should be developed in three stages stated below:</w:t>
      </w:r>
    </w:p>
    <w:p w:rsidR="00B27AFD" w:rsidRPr="00AA1319" w:rsidRDefault="00B27AFD"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 To begin with, a broad outline of the audit programme should be drawn up.</w:t>
      </w:r>
    </w:p>
    <w:p w:rsidR="00B27AFD" w:rsidRPr="00AA1319" w:rsidRDefault="00B27AFD"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(ii) After the internal and accounting procedures have been reviewed, the details should be</w:t>
      </w:r>
    </w:p>
    <w:p w:rsidR="00B27AFD" w:rsidRPr="00AA1319" w:rsidRDefault="00B27AFD"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filled up on a consideration of the deficiencies in the system of internal control.</w:t>
      </w:r>
    </w:p>
    <w:p w:rsidR="00B27AFD" w:rsidRPr="00AA1319" w:rsidRDefault="00B27AFD"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(iii) After the detailed checking formality is over, the extent to which the special procedures</w:t>
      </w:r>
    </w:p>
    <w:p w:rsidR="00B27AFD" w:rsidRPr="00AA1319" w:rsidRDefault="00B27AFD"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need to be applied should be determined.</w:t>
      </w:r>
    </w:p>
    <w:p w:rsidR="00B27AFD" w:rsidRPr="00AA1319" w:rsidRDefault="00B27AFD" w:rsidP="00AA1319">
      <w:pPr>
        <w:autoSpaceDE w:val="0"/>
        <w:autoSpaceDN w:val="0"/>
        <w:adjustRightInd w:val="0"/>
        <w:spacing w:after="0" w:line="240" w:lineRule="auto"/>
        <w:rPr>
          <w:rFonts w:ascii="Times New Roman" w:hAnsi="Times New Roman" w:cs="Times New Roman"/>
          <w:sz w:val="24"/>
          <w:szCs w:val="24"/>
        </w:rPr>
      </w:pPr>
    </w:p>
    <w:p w:rsidR="00B27AFD" w:rsidRPr="00AA1319" w:rsidRDefault="00B27AFD"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At each subsequent engagement the programme should be reviewed and, if necessary,</w:t>
      </w:r>
    </w:p>
    <w:p w:rsidR="00B27AFD" w:rsidRPr="00AA1319" w:rsidRDefault="00B27AFD"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modified on account of:</w:t>
      </w:r>
    </w:p>
    <w:p w:rsidR="00B27AFD" w:rsidRPr="00AA1319" w:rsidRDefault="00B27AFD"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 experience gained during the previous audits;</w:t>
      </w:r>
    </w:p>
    <w:p w:rsidR="00B27AFD" w:rsidRPr="00AA1319" w:rsidRDefault="00B72D6C"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 xml:space="preserve"> </w:t>
      </w:r>
      <w:r w:rsidR="00B27AFD" w:rsidRPr="00AA1319">
        <w:rPr>
          <w:rFonts w:ascii="Times New Roman" w:hAnsi="Times New Roman" w:cs="Times New Roman"/>
          <w:sz w:val="24"/>
          <w:szCs w:val="24"/>
        </w:rPr>
        <w:t>(ii) important changes that have taken place in the business specially in the system of</w:t>
      </w:r>
    </w:p>
    <w:p w:rsidR="00B27AFD" w:rsidRPr="00AA1319" w:rsidRDefault="00B27AFD"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internal control, accounting procedures or in the structure of management or of the scope</w:t>
      </w:r>
    </w:p>
    <w:p w:rsidR="00B27AFD" w:rsidRPr="00AA1319" w:rsidRDefault="00B27AFD"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of business; and</w:t>
      </w:r>
    </w:p>
    <w:p w:rsidR="00B27AFD" w:rsidRPr="00AA1319" w:rsidRDefault="00B27AFD"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(iii) evaluation of internal control made for the current year.</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2.2.2 Development of an overall plan</w:t>
      </w:r>
      <w:r w:rsidRPr="00AA1319">
        <w:rPr>
          <w:rFonts w:ascii="Times New Roman" w:hAnsi="Times New Roman" w:cs="Times New Roman"/>
          <w:sz w:val="24"/>
          <w:szCs w:val="24"/>
        </w:rPr>
        <w:t>: Overall plan is basically intended to provide direction</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for audit work programming and includes the determination of timing, manpower development</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and co-ordination of work with the client, other auditors and other experts.</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p>
    <w:p w:rsidR="00B72D6C" w:rsidRPr="00AA1319" w:rsidRDefault="00B72D6C" w:rsidP="00AA1319">
      <w:pPr>
        <w:autoSpaceDE w:val="0"/>
        <w:autoSpaceDN w:val="0"/>
        <w:adjustRightInd w:val="0"/>
        <w:spacing w:after="0" w:line="240" w:lineRule="auto"/>
        <w:rPr>
          <w:rFonts w:ascii="Times New Roman" w:hAnsi="Times New Roman" w:cs="Times New Roman"/>
          <w:b/>
          <w:bCs/>
          <w:sz w:val="24"/>
          <w:szCs w:val="24"/>
        </w:rPr>
      </w:pPr>
      <w:r w:rsidRPr="00AA1319">
        <w:rPr>
          <w:rFonts w:ascii="Times New Roman" w:hAnsi="Times New Roman" w:cs="Times New Roman"/>
          <w:b/>
          <w:bCs/>
          <w:sz w:val="24"/>
          <w:szCs w:val="24"/>
        </w:rPr>
        <w:t>2.3 Designing Audit Strategy</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As stated earlier, audit planning is the process of gathering information and designing audit</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strategies; the main output of audit planning is a tailored audit approach supported by</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lastRenderedPageBreak/>
        <w:t>appropriate administrative arrangements. Audit strategy is concerned with designing optimised</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audit approaches that seek to achieve the necessary audit assurance at the lowest cost within</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 constraints of the information available.</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noProof/>
          <w:sz w:val="24"/>
          <w:szCs w:val="24"/>
        </w:rPr>
        <w:drawing>
          <wp:inline distT="0" distB="0" distL="0" distR="0">
            <wp:extent cx="5943600" cy="2465157"/>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srcRect/>
                    <a:stretch>
                      <a:fillRect/>
                    </a:stretch>
                  </pic:blipFill>
                  <pic:spPr bwMode="auto">
                    <a:xfrm>
                      <a:off x="0" y="0"/>
                      <a:ext cx="5943600" cy="2465157"/>
                    </a:xfrm>
                    <a:prstGeom prst="rect">
                      <a:avLst/>
                    </a:prstGeom>
                    <a:noFill/>
                    <a:ln w="9525">
                      <a:noFill/>
                      <a:miter lim="800000"/>
                      <a:headEnd/>
                      <a:tailEnd/>
                    </a:ln>
                  </pic:spPr>
                </pic:pic>
              </a:graphicData>
            </a:graphic>
          </wp:inline>
        </w:drawing>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noProof/>
          <w:sz w:val="24"/>
          <w:szCs w:val="24"/>
        </w:rPr>
        <w:drawing>
          <wp:inline distT="0" distB="0" distL="0" distR="0">
            <wp:extent cx="5943600" cy="744016"/>
            <wp:effectExtent l="1905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srcRect/>
                    <a:stretch>
                      <a:fillRect/>
                    </a:stretch>
                  </pic:blipFill>
                  <pic:spPr bwMode="auto">
                    <a:xfrm>
                      <a:off x="0" y="0"/>
                      <a:ext cx="5943600" cy="744016"/>
                    </a:xfrm>
                    <a:prstGeom prst="rect">
                      <a:avLst/>
                    </a:prstGeom>
                    <a:noFill/>
                    <a:ln w="9525">
                      <a:noFill/>
                      <a:miter lim="800000"/>
                      <a:headEnd/>
                      <a:tailEnd/>
                    </a:ln>
                  </pic:spPr>
                </pic:pic>
              </a:graphicData>
            </a:graphic>
          </wp:inline>
        </w:drawing>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noProof/>
          <w:sz w:val="24"/>
          <w:szCs w:val="24"/>
        </w:rPr>
        <w:drawing>
          <wp:inline distT="0" distB="0" distL="0" distR="0">
            <wp:extent cx="5943600" cy="717734"/>
            <wp:effectExtent l="1905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a:srcRect/>
                    <a:stretch>
                      <a:fillRect/>
                    </a:stretch>
                  </pic:blipFill>
                  <pic:spPr bwMode="auto">
                    <a:xfrm>
                      <a:off x="0" y="0"/>
                      <a:ext cx="5943600" cy="717734"/>
                    </a:xfrm>
                    <a:prstGeom prst="rect">
                      <a:avLst/>
                    </a:prstGeom>
                    <a:noFill/>
                    <a:ln w="9525">
                      <a:noFill/>
                      <a:miter lim="800000"/>
                      <a:headEnd/>
                      <a:tailEnd/>
                    </a:ln>
                  </pic:spPr>
                </pic:pic>
              </a:graphicData>
            </a:graphic>
          </wp:inline>
        </w:drawing>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(iii) Evaluating Inherent Risk - </w:t>
      </w:r>
      <w:r w:rsidRPr="00AA1319">
        <w:rPr>
          <w:rFonts w:ascii="Times New Roman" w:hAnsi="Times New Roman" w:cs="Times New Roman"/>
          <w:sz w:val="24"/>
          <w:szCs w:val="24"/>
        </w:rPr>
        <w:t>To assess inherent risk, the auditor would use professional</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judgement to evaluate numerous factors, having regard to his experience of the entity</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from previous audit engagements of the entity, any controls established by management</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to compensate for a high level of inherent risk, and his knowledge of any significant</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changes which might have taken place since his last assessment.</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(iv) Evaluating Internal Control - </w:t>
      </w:r>
      <w:r w:rsidRPr="00AA1319">
        <w:rPr>
          <w:rFonts w:ascii="Times New Roman" w:hAnsi="Times New Roman" w:cs="Times New Roman"/>
          <w:sz w:val="24"/>
          <w:szCs w:val="24"/>
        </w:rPr>
        <w:t>The auditors’ assessment of the control environment is</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crucial to the decision on whether to make an extended assessment of controls. This is</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because a good control environment is conducive to the maintenance of a reliable</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system of accounting and control procedures.</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(v) Formulating the Strategy - </w:t>
      </w:r>
      <w:r w:rsidRPr="00AA1319">
        <w:rPr>
          <w:rFonts w:ascii="Times New Roman" w:hAnsi="Times New Roman" w:cs="Times New Roman"/>
          <w:sz w:val="24"/>
          <w:szCs w:val="24"/>
        </w:rPr>
        <w:t>The auditor should develop the strategy by:</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 considering the results of gathering or updating information about the client; and</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(b) making preliminary judgements about materiality, inherent risk and control</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effectiveness. These will include identification of the system(s) the auditor proposes</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lastRenderedPageBreak/>
        <w:t>to subject to an extended assessment of controls.</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p>
    <w:p w:rsidR="00B72D6C" w:rsidRPr="00AA1319" w:rsidRDefault="00B72D6C" w:rsidP="00AA1319">
      <w:pPr>
        <w:autoSpaceDE w:val="0"/>
        <w:autoSpaceDN w:val="0"/>
        <w:adjustRightInd w:val="0"/>
        <w:spacing w:after="0" w:line="240" w:lineRule="auto"/>
        <w:rPr>
          <w:rFonts w:ascii="Times New Roman" w:hAnsi="Times New Roman" w:cs="Times New Roman"/>
          <w:b/>
          <w:bCs/>
          <w:sz w:val="24"/>
          <w:szCs w:val="24"/>
        </w:rPr>
      </w:pPr>
      <w:r w:rsidRPr="00AA1319">
        <w:rPr>
          <w:rFonts w:ascii="Times New Roman" w:hAnsi="Times New Roman" w:cs="Times New Roman"/>
          <w:b/>
          <w:bCs/>
          <w:sz w:val="24"/>
          <w:szCs w:val="24"/>
        </w:rPr>
        <w:t>2.4 Using the Work of an Expert</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As per SA 620(Revised) “Using the Work of an Auditor’s Expert”, auditor’s expert may be</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defined as an individual or organisation possessing expertise in a field other than accounting</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or auditing, whose work in that field is used by the auditor to assist the auditor in obtaining</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sufficient appropriate audit evidence.</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Expertise in a field other than accounting or auditing may include expertise in relation to such</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matters as:</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p>
    <w:p w:rsidR="00B72D6C" w:rsidRPr="00AA1319" w:rsidRDefault="00B72D6C" w:rsidP="00AA1319">
      <w:pPr>
        <w:autoSpaceDE w:val="0"/>
        <w:autoSpaceDN w:val="0"/>
        <w:adjustRightInd w:val="0"/>
        <w:spacing w:after="0" w:line="240" w:lineRule="auto"/>
        <w:rPr>
          <w:rFonts w:ascii="Times New Roman" w:eastAsia="SymbolMT" w:hAnsi="Times New Roman" w:cs="Times New Roman"/>
          <w:sz w:val="24"/>
          <w:szCs w:val="24"/>
        </w:rPr>
      </w:pPr>
      <w:r w:rsidRPr="00AA1319">
        <w:rPr>
          <w:rFonts w:ascii="Times New Roman" w:eastAsia="SymbolMT" w:hAnsi="Times New Roman" w:cs="Times New Roman"/>
          <w:sz w:val="24"/>
          <w:szCs w:val="24"/>
        </w:rPr>
        <w:t>• The valuation of complex financial instruments, land and buildings, plant and machinery,</w:t>
      </w:r>
    </w:p>
    <w:p w:rsidR="00B72D6C" w:rsidRPr="00AA1319" w:rsidRDefault="00B72D6C" w:rsidP="00AA1319">
      <w:pPr>
        <w:autoSpaceDE w:val="0"/>
        <w:autoSpaceDN w:val="0"/>
        <w:adjustRightInd w:val="0"/>
        <w:spacing w:after="0" w:line="240" w:lineRule="auto"/>
        <w:rPr>
          <w:rFonts w:ascii="Times New Roman" w:eastAsia="SymbolMT" w:hAnsi="Times New Roman" w:cs="Times New Roman"/>
          <w:sz w:val="24"/>
          <w:szCs w:val="24"/>
        </w:rPr>
      </w:pPr>
      <w:r w:rsidRPr="00AA1319">
        <w:rPr>
          <w:rFonts w:ascii="Times New Roman" w:eastAsia="SymbolMT" w:hAnsi="Times New Roman" w:cs="Times New Roman"/>
          <w:sz w:val="24"/>
          <w:szCs w:val="24"/>
        </w:rPr>
        <w:t>jewelry, works of art, antiques, intangible assets, assets acquired and liabilities assumed</w:t>
      </w:r>
    </w:p>
    <w:p w:rsidR="00B72D6C" w:rsidRPr="00AA1319" w:rsidRDefault="00B72D6C" w:rsidP="00AA1319">
      <w:pPr>
        <w:autoSpaceDE w:val="0"/>
        <w:autoSpaceDN w:val="0"/>
        <w:adjustRightInd w:val="0"/>
        <w:spacing w:after="0" w:line="240" w:lineRule="auto"/>
        <w:rPr>
          <w:rFonts w:ascii="Times New Roman" w:eastAsia="SymbolMT" w:hAnsi="Times New Roman" w:cs="Times New Roman"/>
          <w:sz w:val="24"/>
          <w:szCs w:val="24"/>
        </w:rPr>
      </w:pPr>
      <w:r w:rsidRPr="00AA1319">
        <w:rPr>
          <w:rFonts w:ascii="Times New Roman" w:eastAsia="SymbolMT" w:hAnsi="Times New Roman" w:cs="Times New Roman"/>
          <w:sz w:val="24"/>
          <w:szCs w:val="24"/>
        </w:rPr>
        <w:t>in business combinations and assets that may have been impaired.</w:t>
      </w:r>
    </w:p>
    <w:p w:rsidR="00B72D6C" w:rsidRPr="00AA1319" w:rsidRDefault="00B72D6C" w:rsidP="00AA1319">
      <w:pPr>
        <w:autoSpaceDE w:val="0"/>
        <w:autoSpaceDN w:val="0"/>
        <w:adjustRightInd w:val="0"/>
        <w:spacing w:after="0" w:line="240" w:lineRule="auto"/>
        <w:rPr>
          <w:rFonts w:ascii="Times New Roman" w:eastAsia="SymbolMT" w:hAnsi="Times New Roman" w:cs="Times New Roman"/>
          <w:sz w:val="24"/>
          <w:szCs w:val="24"/>
        </w:rPr>
      </w:pPr>
      <w:r w:rsidRPr="00AA1319">
        <w:rPr>
          <w:rFonts w:ascii="Times New Roman" w:eastAsia="SymbolMT" w:hAnsi="Times New Roman" w:cs="Times New Roman"/>
          <w:sz w:val="24"/>
          <w:szCs w:val="24"/>
        </w:rPr>
        <w:t>• The actuarial calculation of liabilities associated with insurance contracts or employee</w:t>
      </w:r>
    </w:p>
    <w:p w:rsidR="00B72D6C" w:rsidRPr="00AA1319" w:rsidRDefault="00B72D6C" w:rsidP="00AA1319">
      <w:pPr>
        <w:autoSpaceDE w:val="0"/>
        <w:autoSpaceDN w:val="0"/>
        <w:adjustRightInd w:val="0"/>
        <w:spacing w:after="0" w:line="240" w:lineRule="auto"/>
        <w:rPr>
          <w:rFonts w:ascii="Times New Roman" w:eastAsia="SymbolMT" w:hAnsi="Times New Roman" w:cs="Times New Roman"/>
          <w:sz w:val="24"/>
          <w:szCs w:val="24"/>
        </w:rPr>
      </w:pPr>
      <w:r w:rsidRPr="00AA1319">
        <w:rPr>
          <w:rFonts w:ascii="Times New Roman" w:eastAsia="SymbolMT" w:hAnsi="Times New Roman" w:cs="Times New Roman"/>
          <w:sz w:val="24"/>
          <w:szCs w:val="24"/>
        </w:rPr>
        <w:t>benefit plans.</w:t>
      </w:r>
    </w:p>
    <w:p w:rsidR="00B72D6C" w:rsidRPr="00AA1319" w:rsidRDefault="00B72D6C" w:rsidP="00AA1319">
      <w:pPr>
        <w:autoSpaceDE w:val="0"/>
        <w:autoSpaceDN w:val="0"/>
        <w:adjustRightInd w:val="0"/>
        <w:spacing w:after="0" w:line="240" w:lineRule="auto"/>
        <w:rPr>
          <w:rFonts w:ascii="Times New Roman" w:eastAsia="SymbolMT" w:hAnsi="Times New Roman" w:cs="Times New Roman"/>
          <w:sz w:val="24"/>
          <w:szCs w:val="24"/>
        </w:rPr>
      </w:pPr>
      <w:r w:rsidRPr="00AA1319">
        <w:rPr>
          <w:rFonts w:ascii="Times New Roman" w:eastAsia="SymbolMT" w:hAnsi="Times New Roman" w:cs="Times New Roman"/>
          <w:sz w:val="24"/>
          <w:szCs w:val="24"/>
        </w:rPr>
        <w:t>• The estimation of oil and gas reserves.</w:t>
      </w:r>
    </w:p>
    <w:p w:rsidR="00B72D6C" w:rsidRPr="00AA1319" w:rsidRDefault="00B72D6C" w:rsidP="00AA1319">
      <w:pPr>
        <w:autoSpaceDE w:val="0"/>
        <w:autoSpaceDN w:val="0"/>
        <w:adjustRightInd w:val="0"/>
        <w:spacing w:after="0" w:line="240" w:lineRule="auto"/>
        <w:rPr>
          <w:rFonts w:ascii="Times New Roman" w:eastAsia="SymbolMT" w:hAnsi="Times New Roman" w:cs="Times New Roman"/>
          <w:sz w:val="24"/>
          <w:szCs w:val="24"/>
        </w:rPr>
      </w:pPr>
      <w:r w:rsidRPr="00AA1319">
        <w:rPr>
          <w:rFonts w:ascii="Times New Roman" w:eastAsia="SymbolMT" w:hAnsi="Times New Roman" w:cs="Times New Roman"/>
          <w:sz w:val="24"/>
          <w:szCs w:val="24"/>
        </w:rPr>
        <w:t>• The valuation of environmental liabilities, and site clean-up costs.</w:t>
      </w:r>
    </w:p>
    <w:p w:rsidR="00B72D6C" w:rsidRPr="00AA1319" w:rsidRDefault="00B72D6C" w:rsidP="00AA1319">
      <w:pPr>
        <w:autoSpaceDE w:val="0"/>
        <w:autoSpaceDN w:val="0"/>
        <w:adjustRightInd w:val="0"/>
        <w:spacing w:after="0" w:line="240" w:lineRule="auto"/>
        <w:rPr>
          <w:rFonts w:ascii="Times New Roman" w:eastAsia="SymbolMT" w:hAnsi="Times New Roman" w:cs="Times New Roman"/>
          <w:sz w:val="24"/>
          <w:szCs w:val="24"/>
        </w:rPr>
      </w:pPr>
      <w:r w:rsidRPr="00AA1319">
        <w:rPr>
          <w:rFonts w:ascii="Times New Roman" w:eastAsia="SymbolMT" w:hAnsi="Times New Roman" w:cs="Times New Roman"/>
          <w:sz w:val="24"/>
          <w:szCs w:val="24"/>
        </w:rPr>
        <w:t>• The interpretation of contracts, laws and regulations.</w:t>
      </w:r>
    </w:p>
    <w:p w:rsidR="00B72D6C" w:rsidRPr="00AA1319" w:rsidRDefault="00B72D6C" w:rsidP="00AA1319">
      <w:pPr>
        <w:autoSpaceDE w:val="0"/>
        <w:autoSpaceDN w:val="0"/>
        <w:adjustRightInd w:val="0"/>
        <w:spacing w:after="0" w:line="240" w:lineRule="auto"/>
        <w:rPr>
          <w:rFonts w:ascii="Times New Roman" w:eastAsia="SymbolMT" w:hAnsi="Times New Roman" w:cs="Times New Roman"/>
          <w:sz w:val="24"/>
          <w:szCs w:val="24"/>
        </w:rPr>
      </w:pPr>
      <w:r w:rsidRPr="00AA1319">
        <w:rPr>
          <w:rFonts w:ascii="Times New Roman" w:eastAsia="SymbolMT" w:hAnsi="Times New Roman" w:cs="Times New Roman"/>
          <w:sz w:val="24"/>
          <w:szCs w:val="24"/>
        </w:rPr>
        <w:t>• The analysis of complex or unusual tax compliance issues.</w:t>
      </w:r>
    </w:p>
    <w:p w:rsidR="00B72D6C" w:rsidRPr="00AA1319" w:rsidRDefault="00B72D6C" w:rsidP="00AA1319">
      <w:pPr>
        <w:autoSpaceDE w:val="0"/>
        <w:autoSpaceDN w:val="0"/>
        <w:adjustRightInd w:val="0"/>
        <w:spacing w:after="0" w:line="240" w:lineRule="auto"/>
        <w:rPr>
          <w:rFonts w:ascii="Times New Roman" w:eastAsia="SymbolMT" w:hAnsi="Times New Roman" w:cs="Times New Roman"/>
          <w:sz w:val="24"/>
          <w:szCs w:val="24"/>
        </w:rPr>
      </w:pPr>
    </w:p>
    <w:p w:rsidR="00B72D6C" w:rsidRPr="00AA1319" w:rsidRDefault="00B72D6C" w:rsidP="00AA1319">
      <w:pPr>
        <w:autoSpaceDE w:val="0"/>
        <w:autoSpaceDN w:val="0"/>
        <w:adjustRightInd w:val="0"/>
        <w:spacing w:after="0" w:line="240" w:lineRule="auto"/>
        <w:rPr>
          <w:rFonts w:ascii="Times New Roman" w:hAnsi="Times New Roman" w:cs="Times New Roman"/>
          <w:b/>
          <w:bCs/>
          <w:sz w:val="24"/>
          <w:szCs w:val="24"/>
        </w:rPr>
      </w:pPr>
      <w:r w:rsidRPr="00AA1319">
        <w:rPr>
          <w:rFonts w:ascii="Times New Roman" w:hAnsi="Times New Roman" w:cs="Times New Roman"/>
          <w:b/>
          <w:bCs/>
          <w:sz w:val="24"/>
          <w:szCs w:val="24"/>
        </w:rPr>
        <w:t>2.5 Using the Work of Internal Auditor</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SA 610 entitled ‘Using the Work of an Internal Auditor’ deals with the procedure which should</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be applied by the internal auditor for the purpose of placing reliance upon that work.</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p>
    <w:p w:rsidR="00B72D6C" w:rsidRPr="00AA1319" w:rsidRDefault="00B72D6C" w:rsidP="00AA1319">
      <w:pPr>
        <w:autoSpaceDE w:val="0"/>
        <w:autoSpaceDN w:val="0"/>
        <w:adjustRightInd w:val="0"/>
        <w:spacing w:after="0" w:line="240" w:lineRule="auto"/>
        <w:rPr>
          <w:rFonts w:ascii="Times New Roman" w:hAnsi="Times New Roman" w:cs="Times New Roman"/>
          <w:b/>
          <w:bCs/>
          <w:sz w:val="24"/>
          <w:szCs w:val="24"/>
        </w:rPr>
      </w:pPr>
      <w:r w:rsidRPr="00AA1319">
        <w:rPr>
          <w:rFonts w:ascii="Times New Roman" w:hAnsi="Times New Roman" w:cs="Times New Roman"/>
          <w:b/>
          <w:bCs/>
          <w:sz w:val="24"/>
          <w:szCs w:val="24"/>
        </w:rPr>
        <w:t>2.6 Using the Work of Another Auditor</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SA 600 “</w:t>
      </w:r>
      <w:r w:rsidRPr="00AA1319">
        <w:rPr>
          <w:rFonts w:ascii="Times New Roman" w:hAnsi="Times New Roman" w:cs="Times New Roman"/>
          <w:sz w:val="24"/>
          <w:szCs w:val="24"/>
        </w:rPr>
        <w:t>Using the Work of another Auditor” deals with the situations when the auditor uses</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work performed by other auditors, the auditor should obtain reasonable assurance that such</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work is adequate for the purpose of the audit. Such a situation may arise in case a company</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having branch or having different branch auditors or the auditor is using the work of another</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independent auditor with respect to the financial statement of one or more subsidiaries or</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associated companies.</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p>
    <w:p w:rsidR="00B72D6C" w:rsidRPr="00AA1319" w:rsidRDefault="00B72D6C" w:rsidP="00AA1319">
      <w:pPr>
        <w:autoSpaceDE w:val="0"/>
        <w:autoSpaceDN w:val="0"/>
        <w:adjustRightInd w:val="0"/>
        <w:spacing w:after="0" w:line="240" w:lineRule="auto"/>
        <w:rPr>
          <w:rFonts w:ascii="Times New Roman" w:hAnsi="Times New Roman" w:cs="Times New Roman"/>
          <w:b/>
          <w:bCs/>
          <w:sz w:val="24"/>
          <w:szCs w:val="24"/>
        </w:rPr>
      </w:pPr>
      <w:r w:rsidRPr="00AA1319">
        <w:rPr>
          <w:rFonts w:ascii="Times New Roman" w:hAnsi="Times New Roman" w:cs="Times New Roman"/>
          <w:b/>
          <w:bCs/>
          <w:sz w:val="24"/>
          <w:szCs w:val="24"/>
        </w:rPr>
        <w:t>2.7 Principal’s Ultimate Responsibility</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“When the auditor delegates work to assistants or uses work performed by other auditors and</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experts, he will continue to be responsible for forming and expressing his opinion on the</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financial information.</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p>
    <w:p w:rsidR="00B72D6C" w:rsidRPr="00AA1319" w:rsidRDefault="00B72D6C" w:rsidP="00AA1319">
      <w:pPr>
        <w:autoSpaceDE w:val="0"/>
        <w:autoSpaceDN w:val="0"/>
        <w:adjustRightInd w:val="0"/>
        <w:spacing w:after="0" w:line="240" w:lineRule="auto"/>
        <w:rPr>
          <w:rFonts w:ascii="Times New Roman" w:hAnsi="Times New Roman" w:cs="Times New Roman"/>
          <w:b/>
          <w:bCs/>
          <w:sz w:val="24"/>
          <w:szCs w:val="24"/>
        </w:rPr>
      </w:pPr>
      <w:r w:rsidRPr="00AA1319">
        <w:rPr>
          <w:rFonts w:ascii="Times New Roman" w:hAnsi="Times New Roman" w:cs="Times New Roman"/>
          <w:b/>
          <w:bCs/>
          <w:sz w:val="24"/>
          <w:szCs w:val="24"/>
        </w:rPr>
        <w:t>2.8 Reliance on the Management or Other Certificates by the Auditor</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It is customary for the company auditor to obtain certificates from the management certifying</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 value of inventories, Provision for liabilities, the disclosure of contingent liabilities etc. The</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object of this practice is to obtain information for which the management can be specifically</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held responsible.</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Notwithstanding anything stated above, the auditor can accept certificates from the director</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lastRenderedPageBreak/>
        <w:t>and the officials under the following circumstances:</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(1) The subject matter should not be capable of direct verification of the auditor and should</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be one which is accepted to be beyond the competence of a professionally qualified</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accountant.</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(2) There exist proper records and “internal check” in the client’s system that can enable the</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directors or the officials to prepare and issue the certificate. The auditor should review</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such records and internal checks to ascertain their reliability.</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 xml:space="preserve">(3) The certificate should </w:t>
      </w:r>
      <w:r w:rsidRPr="00AA1319">
        <w:rPr>
          <w:rFonts w:ascii="Times New Roman" w:hAnsi="Times New Roman" w:cs="Times New Roman"/>
          <w:iCs/>
          <w:sz w:val="24"/>
          <w:szCs w:val="24"/>
        </w:rPr>
        <w:t xml:space="preserve">be prima facie </w:t>
      </w:r>
      <w:r w:rsidRPr="00AA1319">
        <w:rPr>
          <w:rFonts w:ascii="Times New Roman" w:hAnsi="Times New Roman" w:cs="Times New Roman"/>
          <w:sz w:val="24"/>
          <w:szCs w:val="24"/>
        </w:rPr>
        <w:t>in agreement with the records maintained.</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(4) The certificate should be put to common sense tests by the auditor.</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p>
    <w:p w:rsidR="00B72D6C" w:rsidRPr="00AA1319" w:rsidRDefault="00B72D6C" w:rsidP="00AA1319">
      <w:pPr>
        <w:autoSpaceDE w:val="0"/>
        <w:autoSpaceDN w:val="0"/>
        <w:adjustRightInd w:val="0"/>
        <w:spacing w:after="0" w:line="240" w:lineRule="auto"/>
        <w:rPr>
          <w:rFonts w:ascii="Times New Roman" w:hAnsi="Times New Roman" w:cs="Times New Roman"/>
          <w:b/>
          <w:bCs/>
          <w:sz w:val="24"/>
          <w:szCs w:val="24"/>
        </w:rPr>
      </w:pPr>
      <w:r w:rsidRPr="00AA1319">
        <w:rPr>
          <w:rFonts w:ascii="Times New Roman" w:hAnsi="Times New Roman" w:cs="Times New Roman"/>
          <w:b/>
          <w:bCs/>
          <w:sz w:val="24"/>
          <w:szCs w:val="24"/>
        </w:rPr>
        <w:t>2.9 Written Representations</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As per SA 580 “Written Representation”, written representations may be defined as a written</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statement by management provided to the auditor to confirm certain matters or to support</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other audit evidence. Written representations in this context do not include financial</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statements, the assertions therein, or supporting books and records.</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Management from Whom Written Representations Requested: </w:t>
      </w:r>
      <w:r w:rsidRPr="00AA1319">
        <w:rPr>
          <w:rFonts w:ascii="Times New Roman" w:hAnsi="Times New Roman" w:cs="Times New Roman"/>
          <w:sz w:val="24"/>
          <w:szCs w:val="24"/>
        </w:rPr>
        <w:t>The auditor shall request</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written representations from management with appropriate responsibilities for the financial</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statements and knowledge of the matters concerned.</w:t>
      </w:r>
    </w:p>
    <w:p w:rsidR="00B72D6C" w:rsidRPr="00AA1319" w:rsidRDefault="00B72D6C" w:rsidP="00AA1319">
      <w:pPr>
        <w:autoSpaceDE w:val="0"/>
        <w:autoSpaceDN w:val="0"/>
        <w:adjustRightInd w:val="0"/>
        <w:spacing w:after="0" w:line="240" w:lineRule="auto"/>
        <w:rPr>
          <w:rFonts w:ascii="Times New Roman" w:hAnsi="Times New Roman" w:cs="Times New Roman"/>
          <w:b/>
          <w:bCs/>
          <w:sz w:val="24"/>
          <w:szCs w:val="24"/>
        </w:rPr>
      </w:pPr>
      <w:r w:rsidRPr="00AA1319">
        <w:rPr>
          <w:rFonts w:ascii="Times New Roman" w:hAnsi="Times New Roman" w:cs="Times New Roman"/>
          <w:b/>
          <w:bCs/>
          <w:sz w:val="24"/>
          <w:szCs w:val="24"/>
        </w:rPr>
        <w:t>Written Representations about Management’s Responsibilities</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Preparation of the Financial Statements : </w:t>
      </w:r>
      <w:r w:rsidRPr="00AA1319">
        <w:rPr>
          <w:rFonts w:ascii="Times New Roman" w:hAnsi="Times New Roman" w:cs="Times New Roman"/>
          <w:sz w:val="24"/>
          <w:szCs w:val="24"/>
        </w:rPr>
        <w:t>The auditor shall request management to provide</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 written representation that it has fulfilled its responsibility for the preparation of the financial</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statements in accordance with the applicable financial reporting framework, including where</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relevant their fair presentation, as set out in the terms of the audit engagement.</w:t>
      </w:r>
    </w:p>
    <w:p w:rsidR="00B72D6C" w:rsidRPr="00AA1319" w:rsidRDefault="00B72D6C" w:rsidP="00AA1319">
      <w:pPr>
        <w:autoSpaceDE w:val="0"/>
        <w:autoSpaceDN w:val="0"/>
        <w:adjustRightInd w:val="0"/>
        <w:spacing w:after="0" w:line="240" w:lineRule="auto"/>
        <w:rPr>
          <w:rFonts w:ascii="Times New Roman" w:hAnsi="Times New Roman" w:cs="Times New Roman"/>
          <w:b/>
          <w:bCs/>
          <w:sz w:val="24"/>
          <w:szCs w:val="24"/>
        </w:rPr>
      </w:pPr>
      <w:r w:rsidRPr="00AA1319">
        <w:rPr>
          <w:rFonts w:ascii="Times New Roman" w:hAnsi="Times New Roman" w:cs="Times New Roman"/>
          <w:b/>
          <w:bCs/>
          <w:sz w:val="24"/>
          <w:szCs w:val="24"/>
        </w:rPr>
        <w:t>Doubt as to the Reliability of Written Representations</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1. If the auditor has concerns about the competence, integrity, ethical values or diligence</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of management, or about its commitment to or enforcement of these, the auditor shall</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determine the effect that such concerns may have on the reliability of representations</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(oral or written) and audit evidence in general.</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2. In particular, if written representations are inconsistent with other audit evidence, the</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auditor shall perform audit procedures to attempt to resolve the matter. If the matter</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remains unresolved, the auditor shall reconsider the assessment of the competence,</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integrity, ethical values or diligence of management, or of its commitment to or</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enforcement of these, and shall determine the effect that this may have on the reliability</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of representations (oral or written) and audit evidence in general.</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3. If the auditor concludes that the written representations are not reliable, the auditor shall</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take appropriate actions, including determining the possible effect on the opinion in the</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auditor’s report in accordance with SA 705.</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Requested Written Representations Not Provided</w:t>
      </w:r>
      <w:r w:rsidRPr="00AA1319">
        <w:rPr>
          <w:rFonts w:ascii="Times New Roman" w:hAnsi="Times New Roman" w:cs="Times New Roman"/>
          <w:b/>
          <w:bCs/>
          <w:iCs/>
          <w:sz w:val="24"/>
          <w:szCs w:val="24"/>
        </w:rPr>
        <w:t xml:space="preserve">: </w:t>
      </w:r>
      <w:r w:rsidRPr="00AA1319">
        <w:rPr>
          <w:rFonts w:ascii="Times New Roman" w:hAnsi="Times New Roman" w:cs="Times New Roman"/>
          <w:sz w:val="24"/>
          <w:szCs w:val="24"/>
        </w:rPr>
        <w:t>If management does not provide one or</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more of the requested written representations, the auditor shall:</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 Discuss the matter with management;</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(b) Re-evaluate the integrity of management and evaluate the effect that this may have on</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 reliability of representations (oral or written) and audit evidence in general; and</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 Take appropriate actions, including determining the possible effect on the opinion in the</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auditor’s report in accordance with SA 705,</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p>
    <w:p w:rsidR="00B72D6C" w:rsidRPr="00AA1319" w:rsidRDefault="00B72D6C" w:rsidP="00AA1319">
      <w:pPr>
        <w:autoSpaceDE w:val="0"/>
        <w:autoSpaceDN w:val="0"/>
        <w:adjustRightInd w:val="0"/>
        <w:spacing w:after="0" w:line="240" w:lineRule="auto"/>
        <w:rPr>
          <w:rFonts w:ascii="Times New Roman" w:hAnsi="Times New Roman" w:cs="Times New Roman"/>
          <w:b/>
          <w:bCs/>
          <w:sz w:val="24"/>
          <w:szCs w:val="24"/>
        </w:rPr>
      </w:pPr>
      <w:r w:rsidRPr="00AA1319">
        <w:rPr>
          <w:rFonts w:ascii="Times New Roman" w:hAnsi="Times New Roman" w:cs="Times New Roman"/>
          <w:b/>
          <w:bCs/>
          <w:sz w:val="24"/>
          <w:szCs w:val="24"/>
        </w:rPr>
        <w:t>2.10 Drafting of Report</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SA 700, “Forming an Opinion and Reporting on Financial Statements” establishes standards</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on the form and content of the auditor’s report issued as a result of an audit performed by an</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auditor of the financial statements of an entity. The auditor should review and assess the</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conclusions drawn from the audit evidence obtained as the basis for the expression of an</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opinion on the financial statements.</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noProof/>
          <w:sz w:val="24"/>
          <w:szCs w:val="24"/>
        </w:rPr>
        <w:drawing>
          <wp:inline distT="0" distB="0" distL="0" distR="0">
            <wp:extent cx="5127108" cy="3560280"/>
            <wp:effectExtent l="1905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a:srcRect/>
                    <a:stretch>
                      <a:fillRect/>
                    </a:stretch>
                  </pic:blipFill>
                  <pic:spPr bwMode="auto">
                    <a:xfrm>
                      <a:off x="0" y="0"/>
                      <a:ext cx="5129374" cy="3561853"/>
                    </a:xfrm>
                    <a:prstGeom prst="rect">
                      <a:avLst/>
                    </a:prstGeom>
                    <a:noFill/>
                    <a:ln w="9525">
                      <a:noFill/>
                      <a:miter lim="800000"/>
                      <a:headEnd/>
                      <a:tailEnd/>
                    </a:ln>
                  </pic:spPr>
                </pic:pic>
              </a:graphicData>
            </a:graphic>
          </wp:inline>
        </w:drawing>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p>
    <w:p w:rsidR="00B72D6C" w:rsidRPr="00AA1319" w:rsidRDefault="00B72D6C" w:rsidP="00AA1319">
      <w:pPr>
        <w:autoSpaceDE w:val="0"/>
        <w:autoSpaceDN w:val="0"/>
        <w:adjustRightInd w:val="0"/>
        <w:spacing w:after="0" w:line="240" w:lineRule="auto"/>
        <w:rPr>
          <w:rFonts w:ascii="Times New Roman" w:hAnsi="Times New Roman" w:cs="Times New Roman"/>
          <w:b/>
          <w:bCs/>
          <w:sz w:val="24"/>
          <w:szCs w:val="24"/>
        </w:rPr>
      </w:pPr>
      <w:r w:rsidRPr="00AA1319">
        <w:rPr>
          <w:rFonts w:ascii="Times New Roman" w:hAnsi="Times New Roman" w:cs="Times New Roman"/>
          <w:b/>
          <w:bCs/>
          <w:sz w:val="24"/>
          <w:szCs w:val="24"/>
        </w:rPr>
        <w:t>2.11 Control of Quality of Audit Work</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As per SA 220 “Quality Control for an Audit of Financial Statements” Quality control systems,</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policies and procedures are the responsibility of the audit firm. Under SQC 1, the firm has an</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obligation to establish and maintain a system of quality control to provide it with reasonable</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assurance that:</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 The firm and its personnel comply with professional standards and regulatory and legal</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requirements; and</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(b) The reports issued by the firm or engagement partners are appropriate in the</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circumstances.</w:t>
      </w: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p>
    <w:p w:rsidR="00B72D6C" w:rsidRPr="00AA1319" w:rsidRDefault="00B72D6C" w:rsidP="00AA1319">
      <w:pPr>
        <w:autoSpaceDE w:val="0"/>
        <w:autoSpaceDN w:val="0"/>
        <w:adjustRightInd w:val="0"/>
        <w:spacing w:after="0" w:line="240" w:lineRule="auto"/>
        <w:rPr>
          <w:rFonts w:ascii="Times New Roman" w:hAnsi="Times New Roman" w:cs="Times New Roman"/>
          <w:sz w:val="24"/>
          <w:szCs w:val="24"/>
        </w:rPr>
      </w:pPr>
    </w:p>
    <w:p w:rsidR="00BA2AC0" w:rsidRPr="00AA1319" w:rsidRDefault="00BA2AC0" w:rsidP="00AA1319">
      <w:pPr>
        <w:autoSpaceDE w:val="0"/>
        <w:autoSpaceDN w:val="0"/>
        <w:adjustRightInd w:val="0"/>
        <w:spacing w:after="0" w:line="240" w:lineRule="auto"/>
        <w:rPr>
          <w:rFonts w:ascii="Times New Roman" w:hAnsi="Times New Roman" w:cs="Times New Roman"/>
          <w:b/>
          <w:bCs/>
          <w:sz w:val="24"/>
          <w:szCs w:val="24"/>
        </w:rPr>
      </w:pPr>
    </w:p>
    <w:p w:rsidR="00BA2AC0" w:rsidRPr="00AA1319" w:rsidRDefault="00BA2AC0" w:rsidP="00AA1319">
      <w:pPr>
        <w:autoSpaceDE w:val="0"/>
        <w:autoSpaceDN w:val="0"/>
        <w:adjustRightInd w:val="0"/>
        <w:spacing w:after="0" w:line="240" w:lineRule="auto"/>
        <w:rPr>
          <w:rFonts w:ascii="Times New Roman" w:hAnsi="Times New Roman" w:cs="Times New Roman"/>
          <w:b/>
          <w:bCs/>
          <w:sz w:val="24"/>
          <w:szCs w:val="24"/>
        </w:rPr>
      </w:pPr>
    </w:p>
    <w:p w:rsidR="00BA2AC0" w:rsidRPr="00AA1319" w:rsidRDefault="00BA2AC0" w:rsidP="00AA1319">
      <w:pPr>
        <w:autoSpaceDE w:val="0"/>
        <w:autoSpaceDN w:val="0"/>
        <w:adjustRightInd w:val="0"/>
        <w:spacing w:after="0" w:line="240" w:lineRule="auto"/>
        <w:rPr>
          <w:rFonts w:ascii="Times New Roman" w:hAnsi="Times New Roman" w:cs="Times New Roman"/>
          <w:b/>
          <w:bCs/>
          <w:sz w:val="24"/>
          <w:szCs w:val="24"/>
        </w:rPr>
      </w:pPr>
      <w:r w:rsidRPr="00AA1319">
        <w:rPr>
          <w:rFonts w:ascii="Times New Roman" w:hAnsi="Times New Roman" w:cs="Times New Roman"/>
          <w:b/>
          <w:bCs/>
          <w:sz w:val="24"/>
          <w:szCs w:val="24"/>
        </w:rPr>
        <w:t>4</w:t>
      </w:r>
    </w:p>
    <w:p w:rsidR="00BA2AC0" w:rsidRPr="00AA1319" w:rsidRDefault="00BA2AC0" w:rsidP="00AA1319">
      <w:pPr>
        <w:autoSpaceDE w:val="0"/>
        <w:autoSpaceDN w:val="0"/>
        <w:adjustRightInd w:val="0"/>
        <w:spacing w:after="0" w:line="240" w:lineRule="auto"/>
        <w:rPr>
          <w:rFonts w:ascii="Times New Roman" w:hAnsi="Times New Roman" w:cs="Times New Roman"/>
          <w:b/>
          <w:bCs/>
          <w:sz w:val="24"/>
          <w:szCs w:val="24"/>
        </w:rPr>
      </w:pPr>
      <w:r w:rsidRPr="00AA1319">
        <w:rPr>
          <w:rFonts w:ascii="Times New Roman" w:hAnsi="Times New Roman" w:cs="Times New Roman"/>
          <w:b/>
          <w:bCs/>
          <w:sz w:val="24"/>
          <w:szCs w:val="24"/>
        </w:rPr>
        <w:t>Audit under Computerised Information</w:t>
      </w:r>
    </w:p>
    <w:p w:rsidR="00BA2AC0" w:rsidRPr="00AA1319" w:rsidRDefault="00BA2AC0" w:rsidP="00AA1319">
      <w:pPr>
        <w:autoSpaceDE w:val="0"/>
        <w:autoSpaceDN w:val="0"/>
        <w:adjustRightInd w:val="0"/>
        <w:spacing w:after="0" w:line="240" w:lineRule="auto"/>
        <w:rPr>
          <w:rFonts w:ascii="Times New Roman" w:hAnsi="Times New Roman" w:cs="Times New Roman"/>
          <w:b/>
          <w:bCs/>
          <w:sz w:val="24"/>
          <w:szCs w:val="24"/>
        </w:rPr>
      </w:pPr>
      <w:r w:rsidRPr="00AA1319">
        <w:rPr>
          <w:rFonts w:ascii="Times New Roman" w:hAnsi="Times New Roman" w:cs="Times New Roman"/>
          <w:b/>
          <w:bCs/>
          <w:sz w:val="24"/>
          <w:szCs w:val="24"/>
        </w:rPr>
        <w:t>System (CIS) Environment</w:t>
      </w:r>
    </w:p>
    <w:p w:rsidR="00BA2AC0" w:rsidRPr="00AA1319" w:rsidRDefault="00BA2AC0" w:rsidP="00AA1319">
      <w:pPr>
        <w:autoSpaceDE w:val="0"/>
        <w:autoSpaceDN w:val="0"/>
        <w:adjustRightInd w:val="0"/>
        <w:spacing w:after="0" w:line="240" w:lineRule="auto"/>
        <w:rPr>
          <w:rFonts w:ascii="Times New Roman" w:hAnsi="Times New Roman" w:cs="Times New Roman"/>
          <w:b/>
          <w:bCs/>
          <w:sz w:val="24"/>
          <w:szCs w:val="24"/>
        </w:rPr>
      </w:pPr>
      <w:r w:rsidRPr="00AA1319">
        <w:rPr>
          <w:rFonts w:ascii="Times New Roman" w:hAnsi="Times New Roman" w:cs="Times New Roman"/>
          <w:b/>
          <w:bCs/>
          <w:sz w:val="24"/>
          <w:szCs w:val="24"/>
        </w:rPr>
        <w:lastRenderedPageBreak/>
        <w:t>4.1 Introduction</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Information Technology throughout the world has revolutionized and dramatically changed the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manner in which the business is conducted today. Computerization has a significant effect on</w:t>
      </w:r>
    </w:p>
    <w:p w:rsidR="00BA2AC0" w:rsidRPr="00AA1319" w:rsidRDefault="00BA2AC0" w:rsidP="00AA1319">
      <w:pPr>
        <w:autoSpaceDE w:val="0"/>
        <w:autoSpaceDN w:val="0"/>
        <w:adjustRightInd w:val="0"/>
        <w:spacing w:after="0" w:line="240" w:lineRule="auto"/>
        <w:rPr>
          <w:rFonts w:ascii="Times New Roman" w:hAnsi="Times New Roman" w:cs="Times New Roman"/>
          <w:b/>
          <w:bCs/>
          <w:sz w:val="24"/>
          <w:szCs w:val="24"/>
        </w:rPr>
      </w:pPr>
      <w:r w:rsidRPr="00AA1319">
        <w:rPr>
          <w:rFonts w:ascii="Times New Roman" w:hAnsi="Times New Roman" w:cs="Times New Roman"/>
          <w:sz w:val="24"/>
          <w:szCs w:val="24"/>
        </w:rPr>
        <w:t>organization control, flow of document information processing and so on.</w:t>
      </w:r>
    </w:p>
    <w:p w:rsidR="00BA2AC0" w:rsidRPr="00AA1319" w:rsidRDefault="00BA2AC0" w:rsidP="00AA1319">
      <w:pPr>
        <w:autoSpaceDE w:val="0"/>
        <w:autoSpaceDN w:val="0"/>
        <w:adjustRightInd w:val="0"/>
        <w:spacing w:after="0" w:line="240" w:lineRule="auto"/>
        <w:rPr>
          <w:rFonts w:ascii="Times New Roman" w:hAnsi="Times New Roman" w:cs="Times New Roman"/>
          <w:b/>
          <w:bCs/>
          <w:sz w:val="24"/>
          <w:szCs w:val="24"/>
        </w:rPr>
      </w:pPr>
    </w:p>
    <w:p w:rsidR="00BA2AC0" w:rsidRPr="00AA1319" w:rsidRDefault="00BA2AC0" w:rsidP="00AA1319">
      <w:pPr>
        <w:autoSpaceDE w:val="0"/>
        <w:autoSpaceDN w:val="0"/>
        <w:adjustRightInd w:val="0"/>
        <w:spacing w:after="0" w:line="240" w:lineRule="auto"/>
        <w:rPr>
          <w:rFonts w:ascii="Times New Roman" w:hAnsi="Times New Roman" w:cs="Times New Roman"/>
          <w:b/>
          <w:bCs/>
          <w:sz w:val="24"/>
          <w:szCs w:val="24"/>
        </w:rPr>
      </w:pPr>
      <w:r w:rsidRPr="00AA1319">
        <w:rPr>
          <w:rFonts w:ascii="Times New Roman" w:hAnsi="Times New Roman" w:cs="Times New Roman"/>
          <w:b/>
          <w:bCs/>
          <w:sz w:val="24"/>
          <w:szCs w:val="24"/>
        </w:rPr>
        <w:t>4.2 Scope of Audit in a CIS Environment</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Impact of computerisation on audit approach needs consideration of the following factors: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(1) High speed - </w:t>
      </w:r>
      <w:r w:rsidRPr="00AA1319">
        <w:rPr>
          <w:rFonts w:ascii="Times New Roman" w:hAnsi="Times New Roman" w:cs="Times New Roman"/>
          <w:sz w:val="24"/>
          <w:szCs w:val="24"/>
        </w:rPr>
        <w:t>In a CIS environment information can be generated very quickly. Even</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complex reports in specific report format can be generated for audit purposes without much</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 xml:space="preserve">loss of time. </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(2) Low clerical error - </w:t>
      </w:r>
      <w:r w:rsidRPr="00AA1319">
        <w:rPr>
          <w:rFonts w:ascii="Times New Roman" w:hAnsi="Times New Roman" w:cs="Times New Roman"/>
          <w:sz w:val="24"/>
          <w:szCs w:val="24"/>
        </w:rPr>
        <w:t>Computerised operation being a systematic and sequential</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programmed course of action the changes of commission of error is considerably reduced.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Clerical error is highly minimised.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(3) Concentration of duties - </w:t>
      </w:r>
      <w:r w:rsidRPr="00AA1319">
        <w:rPr>
          <w:rFonts w:ascii="Times New Roman" w:hAnsi="Times New Roman" w:cs="Times New Roman"/>
          <w:sz w:val="24"/>
          <w:szCs w:val="24"/>
        </w:rPr>
        <w:t>In a manual environment the auditor needs to deploy</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 xml:space="preserve">separate individuals for carrying out the verification process. </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p>
    <w:p w:rsidR="00BA2AC0" w:rsidRPr="00AA1319" w:rsidRDefault="00BA2AC0" w:rsidP="00AA1319">
      <w:pPr>
        <w:autoSpaceDE w:val="0"/>
        <w:autoSpaceDN w:val="0"/>
        <w:adjustRightInd w:val="0"/>
        <w:spacing w:after="0" w:line="240" w:lineRule="auto"/>
        <w:rPr>
          <w:rFonts w:ascii="Times New Roman" w:hAnsi="Times New Roman" w:cs="Times New Roman"/>
          <w:b/>
          <w:bCs/>
          <w:sz w:val="24"/>
          <w:szCs w:val="24"/>
        </w:rPr>
      </w:pPr>
      <w:r w:rsidRPr="00AA1319">
        <w:rPr>
          <w:rFonts w:ascii="Times New Roman" w:hAnsi="Times New Roman" w:cs="Times New Roman"/>
          <w:b/>
          <w:bCs/>
          <w:sz w:val="24"/>
          <w:szCs w:val="24"/>
        </w:rPr>
        <w:t>(4) Shifting of internal control base –</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(i) Application systems development control </w:t>
      </w:r>
      <w:r w:rsidRPr="00AA1319">
        <w:rPr>
          <w:rFonts w:ascii="Times New Roman" w:hAnsi="Times New Roman" w:cs="Times New Roman"/>
          <w:sz w:val="24"/>
          <w:szCs w:val="24"/>
        </w:rPr>
        <w:t>- Systems development control should be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designed to provide reasonable assurance that they are developed in an authorised and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efficient manner, to establish control, over:</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 testing, conversion, implementation, and documentation of new revised system.</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(b) changes to application system.</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 access to system documentation.</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(d) acquisition of application system from third parties.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(ii) Systems software control </w:t>
      </w:r>
      <w:r w:rsidRPr="00AA1319">
        <w:rPr>
          <w:rFonts w:ascii="Times New Roman" w:hAnsi="Times New Roman" w:cs="Times New Roman"/>
          <w:sz w:val="24"/>
          <w:szCs w:val="24"/>
        </w:rPr>
        <w:t>- Systems software controls are designed to provide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reasonable assurance that system software is acquired or developed in an authorised and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efficient manner including:</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 authorisation, approval testing, implementation and documentation of new system</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software systems software modifications.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(b) putting restriction of access to system software and documentation to authorised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personnel.</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(5) Disappearance of manual reasonableness - </w:t>
      </w:r>
      <w:r w:rsidRPr="00AA1319">
        <w:rPr>
          <w:rFonts w:ascii="Times New Roman" w:hAnsi="Times New Roman" w:cs="Times New Roman"/>
          <w:sz w:val="24"/>
          <w:szCs w:val="24"/>
        </w:rPr>
        <w:t>The shift from traditional manual</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information processing environment to computerised information systems environment needs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 xml:space="preserve">a detailed analysis of the physical system for transformation into a logical platform. </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(6) Impact of poor system - </w:t>
      </w:r>
      <w:r w:rsidRPr="00AA1319">
        <w:rPr>
          <w:rFonts w:ascii="Times New Roman" w:hAnsi="Times New Roman" w:cs="Times New Roman"/>
          <w:sz w:val="24"/>
          <w:szCs w:val="24"/>
        </w:rPr>
        <w:t>If system analysis and designs falls short of expected standard of</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performance, a computerised information system environment may do more harm to integrated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 xml:space="preserve">business operation than good. </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(7) Exception reporting - </w:t>
      </w:r>
      <w:r w:rsidRPr="00AA1319">
        <w:rPr>
          <w:rFonts w:ascii="Times New Roman" w:hAnsi="Times New Roman" w:cs="Times New Roman"/>
          <w:sz w:val="24"/>
          <w:szCs w:val="24"/>
        </w:rPr>
        <w:t>This is a part of Management information system. Exception</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Reporting is a departure from straight reporting of all variables. Here the value of a variable is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 xml:space="preserve">only reported if it lies outside some pre-determined normal range. </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(8) Man-machine interface / human-computer interaction - </w:t>
      </w:r>
      <w:r w:rsidRPr="00AA1319">
        <w:rPr>
          <w:rFonts w:ascii="Times New Roman" w:hAnsi="Times New Roman" w:cs="Times New Roman"/>
          <w:sz w:val="24"/>
          <w:szCs w:val="24"/>
        </w:rPr>
        <w:t>Man-machine interface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ensures maximum effectiveness of the information system. Organisation concentrated on</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presenting information that is required by the user and to present that information in the most</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 xml:space="preserve">uncluttered way. </w:t>
      </w:r>
    </w:p>
    <w:p w:rsidR="00BA2AC0" w:rsidRPr="00AA1319" w:rsidRDefault="00BA2AC0" w:rsidP="00AA1319">
      <w:pPr>
        <w:autoSpaceDE w:val="0"/>
        <w:autoSpaceDN w:val="0"/>
        <w:adjustRightInd w:val="0"/>
        <w:spacing w:after="0" w:line="240" w:lineRule="auto"/>
        <w:rPr>
          <w:rFonts w:ascii="Times New Roman" w:hAnsi="Times New Roman" w:cs="Times New Roman"/>
          <w:b/>
          <w:bCs/>
          <w:sz w:val="24"/>
          <w:szCs w:val="24"/>
        </w:rPr>
      </w:pPr>
      <w:r w:rsidRPr="00AA1319">
        <w:rPr>
          <w:rFonts w:ascii="Times New Roman" w:hAnsi="Times New Roman" w:cs="Times New Roman"/>
          <w:b/>
          <w:bCs/>
          <w:sz w:val="24"/>
          <w:szCs w:val="24"/>
        </w:rPr>
        <w:t>4.3 Impact of Changes on Business Processes (for shifting from</w:t>
      </w:r>
    </w:p>
    <w:p w:rsidR="00BA2AC0" w:rsidRPr="00AA1319" w:rsidRDefault="00BA2AC0" w:rsidP="00AA1319">
      <w:pPr>
        <w:autoSpaceDE w:val="0"/>
        <w:autoSpaceDN w:val="0"/>
        <w:adjustRightInd w:val="0"/>
        <w:spacing w:after="0" w:line="240" w:lineRule="auto"/>
        <w:rPr>
          <w:rFonts w:ascii="Times New Roman" w:hAnsi="Times New Roman" w:cs="Times New Roman"/>
          <w:b/>
          <w:bCs/>
          <w:sz w:val="24"/>
          <w:szCs w:val="24"/>
        </w:rPr>
      </w:pPr>
      <w:r w:rsidRPr="00AA1319">
        <w:rPr>
          <w:rFonts w:ascii="Times New Roman" w:hAnsi="Times New Roman" w:cs="Times New Roman"/>
          <w:b/>
          <w:bCs/>
          <w:sz w:val="24"/>
          <w:szCs w:val="24"/>
        </w:rPr>
        <w:lastRenderedPageBreak/>
        <w:t>Manual to Electronic Medium)</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 effect of changes on accounting process may be stated as under:</w:t>
      </w:r>
    </w:p>
    <w:p w:rsidR="00BA2AC0" w:rsidRPr="00AA1319" w:rsidRDefault="00BA2AC0" w:rsidP="00AA1319">
      <w:pPr>
        <w:autoSpaceDE w:val="0"/>
        <w:autoSpaceDN w:val="0"/>
        <w:adjustRightInd w:val="0"/>
        <w:spacing w:after="0" w:line="240" w:lineRule="auto"/>
        <w:rPr>
          <w:rFonts w:ascii="Times New Roman" w:hAnsi="Times New Roman" w:cs="Times New Roman"/>
          <w:b/>
          <w:bCs/>
          <w:sz w:val="24"/>
          <w:szCs w:val="24"/>
        </w:rPr>
      </w:pPr>
      <w:r w:rsidRPr="00AA1319">
        <w:rPr>
          <w:rFonts w:ascii="Times New Roman" w:hAnsi="Times New Roman" w:cs="Times New Roman"/>
          <w:b/>
          <w:bCs/>
          <w:sz w:val="24"/>
          <w:szCs w:val="24"/>
        </w:rPr>
        <w:t>A. Primary Changes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(1) Process of recording transactions - </w:t>
      </w:r>
      <w:r w:rsidRPr="00AA1319">
        <w:rPr>
          <w:rFonts w:ascii="Times New Roman" w:hAnsi="Times New Roman" w:cs="Times New Roman"/>
          <w:sz w:val="24"/>
          <w:szCs w:val="24"/>
        </w:rPr>
        <w:t>The process of recording transaction undergoes a</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(2) From of accounting records - </w:t>
      </w:r>
      <w:r w:rsidRPr="00AA1319">
        <w:rPr>
          <w:rFonts w:ascii="Times New Roman" w:hAnsi="Times New Roman" w:cs="Times New Roman"/>
          <w:sz w:val="24"/>
          <w:szCs w:val="24"/>
        </w:rPr>
        <w:t>Mechanisation often results in the abandonment in whole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or in part of the primary records. Punch card installation or electronic data processor changes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 form of both intermediate and ultimate records much more radically than manual records.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(3) Use of loose-leaf stationeries - </w:t>
      </w:r>
      <w:r w:rsidRPr="00AA1319">
        <w:rPr>
          <w:rFonts w:ascii="Times New Roman" w:hAnsi="Times New Roman" w:cs="Times New Roman"/>
          <w:sz w:val="24"/>
          <w:szCs w:val="24"/>
        </w:rPr>
        <w:t>Bound hand written records as used in manual</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accounting processes are replaced by loose-leaf machine written records in electronic</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medium. In a computerised information system, magnetic tapes, floppy disks, diskettes, printouts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replace the traditional records.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(4) Use of accounting code – </w:t>
      </w:r>
      <w:r w:rsidRPr="00AA1319">
        <w:rPr>
          <w:rFonts w:ascii="Times New Roman" w:hAnsi="Times New Roman" w:cs="Times New Roman"/>
          <w:sz w:val="24"/>
          <w:szCs w:val="24"/>
        </w:rPr>
        <w:t>In computerised information systems, alpha-numeric codes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are extensively used to represent names and description. The accountants as well as the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Auditors have to get themselves familiarised with the use of such codes which initially may</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pose considerable problems in understanding the various transactions.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(5) Absence of link between transaction – </w:t>
      </w:r>
      <w:r w:rsidRPr="00AA1319">
        <w:rPr>
          <w:rFonts w:ascii="Times New Roman" w:hAnsi="Times New Roman" w:cs="Times New Roman"/>
          <w:sz w:val="24"/>
          <w:szCs w:val="24"/>
        </w:rPr>
        <w:t>In a computerised information system</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environment, there may be an inadequacy or even total absence of cross-reference between</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 basic documents, primary records and the principal records. This creates special problems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for the auditors.</w:t>
      </w:r>
    </w:p>
    <w:p w:rsidR="00BA2AC0" w:rsidRPr="00AA1319" w:rsidRDefault="00BA2AC0" w:rsidP="00AA1319">
      <w:pPr>
        <w:autoSpaceDE w:val="0"/>
        <w:autoSpaceDN w:val="0"/>
        <w:adjustRightInd w:val="0"/>
        <w:spacing w:after="0" w:line="240" w:lineRule="auto"/>
        <w:rPr>
          <w:rFonts w:ascii="Times New Roman" w:hAnsi="Times New Roman" w:cs="Times New Roman"/>
          <w:b/>
          <w:bCs/>
          <w:sz w:val="24"/>
          <w:szCs w:val="24"/>
        </w:rPr>
      </w:pPr>
      <w:r w:rsidRPr="00AA1319">
        <w:rPr>
          <w:rFonts w:ascii="Times New Roman" w:hAnsi="Times New Roman" w:cs="Times New Roman"/>
          <w:b/>
          <w:bCs/>
          <w:sz w:val="24"/>
          <w:szCs w:val="24"/>
        </w:rPr>
        <w:t>B. Recent Changes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 growth and development in the field of information technology is a fast paced one and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unless the auditors are alert to such developments and take pre- emptive action in upgrading</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their knowledge, they may find difficulty in coping with such advancement.</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Following are a few instance of the recent changes which the may need to be addressed in</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discharging their responsibilities in such environment:</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(1) Mainframes are substituted by mini/micro users.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(2) There is a shift from proprietary operating system to more universal ones like UNIX,</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LINUX, Programming in 'C' etc.</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(3) Relational Date Base Management (RDBMS) are increasingly being used.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(4) The methodology adopted for systems development is becoming crucial and CASE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(Computer Aided Software Engineering) tools are being used by many organisation.</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(5) End user computing is on the increase resulting in decentralized data processing.</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(6) The need for data communication and networking is increasing.</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(7) Common business documents are getting replaced by paperless electronic data interface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(EDI).</w:t>
      </w:r>
    </w:p>
    <w:p w:rsidR="00BA2AC0" w:rsidRPr="00AA1319" w:rsidRDefault="00BA2AC0" w:rsidP="00AA1319">
      <w:pPr>
        <w:autoSpaceDE w:val="0"/>
        <w:autoSpaceDN w:val="0"/>
        <w:adjustRightInd w:val="0"/>
        <w:spacing w:after="0" w:line="240" w:lineRule="auto"/>
        <w:rPr>
          <w:rFonts w:ascii="Times New Roman" w:hAnsi="Times New Roman" w:cs="Times New Roman"/>
          <w:b/>
          <w:bCs/>
          <w:sz w:val="24"/>
          <w:szCs w:val="24"/>
        </w:rPr>
      </w:pP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(8) Conventional data entry giving way to scanner, digitized image processes, voice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recognition system etc.</w:t>
      </w:r>
    </w:p>
    <w:p w:rsidR="00BA2AC0" w:rsidRPr="00AA1319" w:rsidRDefault="00BA2AC0" w:rsidP="00AA1319">
      <w:pPr>
        <w:autoSpaceDE w:val="0"/>
        <w:autoSpaceDN w:val="0"/>
        <w:adjustRightInd w:val="0"/>
        <w:spacing w:after="0" w:line="240" w:lineRule="auto"/>
        <w:rPr>
          <w:rFonts w:ascii="Times New Roman" w:hAnsi="Times New Roman" w:cs="Times New Roman"/>
          <w:b/>
          <w:bCs/>
          <w:sz w:val="24"/>
          <w:szCs w:val="24"/>
        </w:rPr>
      </w:pPr>
    </w:p>
    <w:p w:rsidR="00BA2AC0" w:rsidRPr="00AA1319" w:rsidRDefault="00BA2AC0" w:rsidP="00AA1319">
      <w:pPr>
        <w:autoSpaceDE w:val="0"/>
        <w:autoSpaceDN w:val="0"/>
        <w:adjustRightInd w:val="0"/>
        <w:spacing w:after="0" w:line="240" w:lineRule="auto"/>
        <w:rPr>
          <w:rFonts w:ascii="Times New Roman" w:hAnsi="Times New Roman" w:cs="Times New Roman"/>
          <w:b/>
          <w:bCs/>
          <w:sz w:val="24"/>
          <w:szCs w:val="24"/>
        </w:rPr>
      </w:pPr>
      <w:r w:rsidRPr="00AA1319">
        <w:rPr>
          <w:rFonts w:ascii="Times New Roman" w:hAnsi="Times New Roman" w:cs="Times New Roman"/>
          <w:b/>
          <w:bCs/>
          <w:sz w:val="24"/>
          <w:szCs w:val="24"/>
        </w:rPr>
        <w:t>4.4 Audit Approach in a CIS Environment</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Based on The knowledge and expertise of Auditors in handling computerised data, the audit</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approach in a CIS environment could be either:</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 A Black-box approach i.e., Auditing around the computer, or</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B. A White-box approach i.e., Auditing through the computer.</w:t>
      </w:r>
    </w:p>
    <w:p w:rsidR="00BA2AC0" w:rsidRPr="00AA1319" w:rsidRDefault="00BA2AC0" w:rsidP="00AA1319">
      <w:pPr>
        <w:autoSpaceDE w:val="0"/>
        <w:autoSpaceDN w:val="0"/>
        <w:adjustRightInd w:val="0"/>
        <w:spacing w:after="0" w:line="240" w:lineRule="auto"/>
        <w:rPr>
          <w:rFonts w:ascii="Times New Roman" w:hAnsi="Times New Roman" w:cs="Times New Roman"/>
          <w:b/>
          <w:bCs/>
          <w:sz w:val="24"/>
          <w:szCs w:val="24"/>
        </w:rPr>
      </w:pPr>
      <w:r w:rsidRPr="00AA1319">
        <w:rPr>
          <w:rFonts w:ascii="Times New Roman" w:hAnsi="Times New Roman" w:cs="Times New Roman"/>
          <w:b/>
          <w:bCs/>
          <w:noProof/>
          <w:sz w:val="24"/>
          <w:szCs w:val="24"/>
        </w:rPr>
        <w:lastRenderedPageBreak/>
        <w:drawing>
          <wp:inline distT="0" distB="0" distL="0" distR="0">
            <wp:extent cx="5943600" cy="3082391"/>
            <wp:effectExtent l="19050" t="0" r="0" b="0"/>
            <wp:docPr id="1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srcRect/>
                    <a:stretch>
                      <a:fillRect/>
                    </a:stretch>
                  </pic:blipFill>
                  <pic:spPr bwMode="auto">
                    <a:xfrm>
                      <a:off x="0" y="0"/>
                      <a:ext cx="5943600" cy="3082391"/>
                    </a:xfrm>
                    <a:prstGeom prst="rect">
                      <a:avLst/>
                    </a:prstGeom>
                    <a:noFill/>
                    <a:ln w="9525">
                      <a:noFill/>
                      <a:miter lim="800000"/>
                      <a:headEnd/>
                      <a:tailEnd/>
                    </a:ln>
                  </pic:spPr>
                </pic:pic>
              </a:graphicData>
            </a:graphic>
          </wp:inline>
        </w:drawing>
      </w:r>
    </w:p>
    <w:p w:rsidR="00BA2AC0" w:rsidRPr="00AA1319" w:rsidRDefault="00BA2AC0" w:rsidP="00AA1319">
      <w:pPr>
        <w:autoSpaceDE w:val="0"/>
        <w:autoSpaceDN w:val="0"/>
        <w:adjustRightInd w:val="0"/>
        <w:spacing w:after="0" w:line="240" w:lineRule="auto"/>
        <w:rPr>
          <w:rFonts w:ascii="Times New Roman" w:hAnsi="Times New Roman" w:cs="Times New Roman"/>
          <w:b/>
          <w:bCs/>
          <w:sz w:val="24"/>
          <w:szCs w:val="24"/>
        </w:rPr>
      </w:pPr>
    </w:p>
    <w:p w:rsidR="00BA2AC0" w:rsidRPr="00AA1319" w:rsidRDefault="00BA2AC0" w:rsidP="00AA1319">
      <w:pPr>
        <w:autoSpaceDE w:val="0"/>
        <w:autoSpaceDN w:val="0"/>
        <w:adjustRightInd w:val="0"/>
        <w:spacing w:after="0" w:line="240" w:lineRule="auto"/>
        <w:rPr>
          <w:rFonts w:ascii="Times New Roman" w:hAnsi="Times New Roman" w:cs="Times New Roman"/>
          <w:b/>
          <w:bCs/>
          <w:sz w:val="24"/>
          <w:szCs w:val="24"/>
        </w:rPr>
      </w:pPr>
      <w:r w:rsidRPr="00AA1319">
        <w:rPr>
          <w:rFonts w:ascii="Times New Roman" w:hAnsi="Times New Roman" w:cs="Times New Roman"/>
          <w:b/>
          <w:bCs/>
          <w:noProof/>
          <w:sz w:val="24"/>
          <w:szCs w:val="24"/>
        </w:rPr>
        <w:drawing>
          <wp:inline distT="0" distB="0" distL="0" distR="0">
            <wp:extent cx="5943600" cy="3456218"/>
            <wp:effectExtent l="19050" t="0" r="0" b="0"/>
            <wp:docPr id="1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srcRect/>
                    <a:stretch>
                      <a:fillRect/>
                    </a:stretch>
                  </pic:blipFill>
                  <pic:spPr bwMode="auto">
                    <a:xfrm>
                      <a:off x="0" y="0"/>
                      <a:ext cx="5943600" cy="3456218"/>
                    </a:xfrm>
                    <a:prstGeom prst="rect">
                      <a:avLst/>
                    </a:prstGeom>
                    <a:noFill/>
                    <a:ln w="9525">
                      <a:noFill/>
                      <a:miter lim="800000"/>
                      <a:headEnd/>
                      <a:tailEnd/>
                    </a:ln>
                  </pic:spPr>
                </pic:pic>
              </a:graphicData>
            </a:graphic>
          </wp:inline>
        </w:drawing>
      </w:r>
    </w:p>
    <w:p w:rsidR="00BA2AC0" w:rsidRPr="00AA1319" w:rsidRDefault="00BA2AC0" w:rsidP="00AA1319">
      <w:pPr>
        <w:autoSpaceDE w:val="0"/>
        <w:autoSpaceDN w:val="0"/>
        <w:adjustRightInd w:val="0"/>
        <w:spacing w:after="0" w:line="240" w:lineRule="auto"/>
        <w:rPr>
          <w:rFonts w:ascii="Times New Roman" w:hAnsi="Times New Roman" w:cs="Times New Roman"/>
          <w:b/>
          <w:bCs/>
          <w:sz w:val="24"/>
          <w:szCs w:val="24"/>
        </w:rPr>
      </w:pPr>
    </w:p>
    <w:p w:rsidR="00BA2AC0" w:rsidRPr="00AA1319" w:rsidRDefault="00BA2AC0" w:rsidP="00AA1319">
      <w:pPr>
        <w:autoSpaceDE w:val="0"/>
        <w:autoSpaceDN w:val="0"/>
        <w:adjustRightInd w:val="0"/>
        <w:spacing w:after="0" w:line="240" w:lineRule="auto"/>
        <w:rPr>
          <w:rFonts w:ascii="Times New Roman" w:hAnsi="Times New Roman" w:cs="Times New Roman"/>
          <w:b/>
          <w:bCs/>
          <w:sz w:val="24"/>
          <w:szCs w:val="24"/>
        </w:rPr>
      </w:pP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These packages may</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typically contain:</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 interactive enquiry facilities to interrogate files.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(b) facilities to analyze computer security logs for unusual usage of the computer.</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 the ability to compare source and object (compiled) program codes in order to detect</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dissimilarities.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lastRenderedPageBreak/>
        <w:t>(d) the facility to execute and observe the computer treatment of "live transaction" by moving</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through the processing as it occurs.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(e) the generation of test data.</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(f) the generation of aids showing the logs of application programs. The actual controls and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 higher level control will be evaluated and then subjected to compliance testing and, if</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necessary, substantive testing before an audit report is produced.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 areas covered in an audit will concentrate on the following controls: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(1) Input controls,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(2) Processing control,</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(3) Storage control,</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(4) Output control and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(5) Data transmission control.</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p>
    <w:p w:rsidR="00BA2AC0" w:rsidRPr="00AA1319" w:rsidRDefault="00BA2AC0" w:rsidP="00AA1319">
      <w:pPr>
        <w:autoSpaceDE w:val="0"/>
        <w:autoSpaceDN w:val="0"/>
        <w:adjustRightInd w:val="0"/>
        <w:spacing w:after="0" w:line="240" w:lineRule="auto"/>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4.5 Types of Computer Systems</w:t>
      </w:r>
    </w:p>
    <w:p w:rsidR="00BA2AC0" w:rsidRPr="00AA1319" w:rsidRDefault="00BA2AC0" w:rsidP="00AA1319">
      <w:pPr>
        <w:autoSpaceDE w:val="0"/>
        <w:autoSpaceDN w:val="0"/>
        <w:adjustRightInd w:val="0"/>
        <w:spacing w:after="0" w:line="240" w:lineRule="auto"/>
        <w:rPr>
          <w:rFonts w:ascii="Times New Roman" w:hAnsi="Times New Roman" w:cs="Times New Roman"/>
          <w:color w:val="000000"/>
          <w:sz w:val="24"/>
          <w:szCs w:val="24"/>
        </w:rPr>
      </w:pPr>
      <w:r w:rsidRPr="00AA1319">
        <w:rPr>
          <w:rFonts w:ascii="Times New Roman" w:hAnsi="Times New Roman" w:cs="Times New Roman"/>
          <w:color w:val="000000"/>
          <w:sz w:val="24"/>
          <w:szCs w:val="24"/>
        </w:rPr>
        <w:t>There is large variety of computer systems applicable to accounting and other type of</w:t>
      </w:r>
    </w:p>
    <w:p w:rsidR="00BA2AC0" w:rsidRPr="00AA1319" w:rsidRDefault="00BA2AC0" w:rsidP="00AA1319">
      <w:pPr>
        <w:autoSpaceDE w:val="0"/>
        <w:autoSpaceDN w:val="0"/>
        <w:adjustRightInd w:val="0"/>
        <w:spacing w:after="0" w:line="240" w:lineRule="auto"/>
        <w:rPr>
          <w:rFonts w:ascii="Times New Roman" w:hAnsi="Times New Roman" w:cs="Times New Roman"/>
          <w:color w:val="000000"/>
          <w:sz w:val="24"/>
          <w:szCs w:val="24"/>
        </w:rPr>
      </w:pPr>
      <w:r w:rsidRPr="00AA1319">
        <w:rPr>
          <w:rFonts w:ascii="Times New Roman" w:hAnsi="Times New Roman" w:cs="Times New Roman"/>
          <w:color w:val="000000"/>
          <w:sz w:val="24"/>
          <w:szCs w:val="24"/>
        </w:rPr>
        <w:t>information processing. The nature and type of system affect the various types of controls for</w:t>
      </w:r>
    </w:p>
    <w:p w:rsidR="00BA2AC0" w:rsidRPr="00AA1319" w:rsidRDefault="00BA2AC0" w:rsidP="00AA1319">
      <w:pPr>
        <w:autoSpaceDE w:val="0"/>
        <w:autoSpaceDN w:val="0"/>
        <w:adjustRightInd w:val="0"/>
        <w:spacing w:after="0" w:line="240" w:lineRule="auto"/>
        <w:rPr>
          <w:rFonts w:ascii="Times New Roman" w:hAnsi="Times New Roman" w:cs="Times New Roman"/>
          <w:color w:val="000000"/>
          <w:sz w:val="24"/>
          <w:szCs w:val="24"/>
        </w:rPr>
      </w:pPr>
      <w:r w:rsidRPr="00AA1319">
        <w:rPr>
          <w:rFonts w:ascii="Times New Roman" w:hAnsi="Times New Roman" w:cs="Times New Roman"/>
          <w:color w:val="000000"/>
          <w:sz w:val="24"/>
          <w:szCs w:val="24"/>
        </w:rPr>
        <w:t>its efficient and effective functioning Computer System may be broadly classified as under:</w:t>
      </w:r>
    </w:p>
    <w:p w:rsidR="00BA2AC0" w:rsidRPr="00AA1319" w:rsidRDefault="00BA2AC0" w:rsidP="00AA1319">
      <w:pPr>
        <w:autoSpaceDE w:val="0"/>
        <w:autoSpaceDN w:val="0"/>
        <w:adjustRightInd w:val="0"/>
        <w:spacing w:after="0" w:line="240" w:lineRule="auto"/>
        <w:rPr>
          <w:rFonts w:ascii="Times New Roman" w:hAnsi="Times New Roman" w:cs="Times New Roman"/>
          <w:color w:val="000000"/>
          <w:sz w:val="24"/>
          <w:szCs w:val="24"/>
        </w:rPr>
      </w:pPr>
      <w:r w:rsidRPr="00AA1319">
        <w:rPr>
          <w:rFonts w:ascii="Times New Roman" w:hAnsi="Times New Roman" w:cs="Times New Roman"/>
          <w:color w:val="000081"/>
          <w:sz w:val="24"/>
          <w:szCs w:val="24"/>
        </w:rPr>
        <w:t>(</w:t>
      </w:r>
      <w:r w:rsidRPr="00AA1319">
        <w:rPr>
          <w:rFonts w:ascii="Times New Roman" w:hAnsi="Times New Roman" w:cs="Times New Roman"/>
          <w:color w:val="000000"/>
          <w:sz w:val="24"/>
          <w:szCs w:val="24"/>
        </w:rPr>
        <w:t>A) System configuration, and</w:t>
      </w:r>
    </w:p>
    <w:p w:rsidR="00BA2AC0" w:rsidRPr="00AA1319" w:rsidRDefault="00BA2AC0" w:rsidP="00AA1319">
      <w:pPr>
        <w:autoSpaceDE w:val="0"/>
        <w:autoSpaceDN w:val="0"/>
        <w:adjustRightInd w:val="0"/>
        <w:spacing w:after="0" w:line="240" w:lineRule="auto"/>
        <w:rPr>
          <w:rFonts w:ascii="Times New Roman" w:hAnsi="Times New Roman" w:cs="Times New Roman"/>
          <w:color w:val="000000"/>
          <w:sz w:val="24"/>
          <w:szCs w:val="24"/>
        </w:rPr>
      </w:pPr>
      <w:r w:rsidRPr="00AA1319">
        <w:rPr>
          <w:rFonts w:ascii="Times New Roman" w:hAnsi="Times New Roman" w:cs="Times New Roman"/>
          <w:color w:val="000081"/>
          <w:sz w:val="24"/>
          <w:szCs w:val="24"/>
        </w:rPr>
        <w:t>(</w:t>
      </w:r>
      <w:r w:rsidRPr="00AA1319">
        <w:rPr>
          <w:rFonts w:ascii="Times New Roman" w:hAnsi="Times New Roman" w:cs="Times New Roman"/>
          <w:color w:val="000000"/>
          <w:sz w:val="24"/>
          <w:szCs w:val="24"/>
        </w:rPr>
        <w:t>B) Processing systems.</w:t>
      </w:r>
    </w:p>
    <w:p w:rsidR="00BA2AC0" w:rsidRPr="00AA1319" w:rsidRDefault="00BA2AC0" w:rsidP="00AA1319">
      <w:pPr>
        <w:autoSpaceDE w:val="0"/>
        <w:autoSpaceDN w:val="0"/>
        <w:adjustRightInd w:val="0"/>
        <w:spacing w:after="0" w:line="240" w:lineRule="auto"/>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A. Systems configuration</w:t>
      </w:r>
    </w:p>
    <w:p w:rsidR="00BA2AC0" w:rsidRPr="00AA1319" w:rsidRDefault="00BA2AC0" w:rsidP="00AA1319">
      <w:pPr>
        <w:autoSpaceDE w:val="0"/>
        <w:autoSpaceDN w:val="0"/>
        <w:adjustRightInd w:val="0"/>
        <w:spacing w:after="0" w:line="240" w:lineRule="auto"/>
        <w:rPr>
          <w:rFonts w:ascii="Times New Roman" w:hAnsi="Times New Roman" w:cs="Times New Roman"/>
          <w:color w:val="000000"/>
          <w:sz w:val="24"/>
          <w:szCs w:val="24"/>
        </w:rPr>
      </w:pPr>
      <w:r w:rsidRPr="00AA1319">
        <w:rPr>
          <w:rFonts w:ascii="Times New Roman" w:hAnsi="Times New Roman" w:cs="Times New Roman"/>
          <w:color w:val="000000"/>
          <w:sz w:val="24"/>
          <w:szCs w:val="24"/>
        </w:rPr>
        <w:t>System configuration may be classified as:</w:t>
      </w:r>
    </w:p>
    <w:p w:rsidR="00BA2AC0" w:rsidRPr="00AA1319" w:rsidRDefault="00BA2AC0" w:rsidP="00AA1319">
      <w:pPr>
        <w:autoSpaceDE w:val="0"/>
        <w:autoSpaceDN w:val="0"/>
        <w:adjustRightInd w:val="0"/>
        <w:spacing w:after="0" w:line="240" w:lineRule="auto"/>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(1) Large system computers - </w:t>
      </w:r>
      <w:r w:rsidRPr="00AA1319">
        <w:rPr>
          <w:rFonts w:ascii="Times New Roman" w:hAnsi="Times New Roman" w:cs="Times New Roman"/>
          <w:color w:val="000000"/>
          <w:sz w:val="24"/>
          <w:szCs w:val="24"/>
        </w:rPr>
        <w:t>In large system computers, the processing task of multiple</w:t>
      </w:r>
    </w:p>
    <w:p w:rsidR="00BA2AC0" w:rsidRPr="00AA1319" w:rsidRDefault="00BA2AC0" w:rsidP="00AA1319">
      <w:pPr>
        <w:autoSpaceDE w:val="0"/>
        <w:autoSpaceDN w:val="0"/>
        <w:adjustRightInd w:val="0"/>
        <w:spacing w:after="0" w:line="240" w:lineRule="auto"/>
        <w:rPr>
          <w:rFonts w:ascii="Times New Roman" w:hAnsi="Times New Roman" w:cs="Times New Roman"/>
          <w:color w:val="000000"/>
          <w:sz w:val="24"/>
          <w:szCs w:val="24"/>
        </w:rPr>
      </w:pPr>
      <w:r w:rsidRPr="00AA1319">
        <w:rPr>
          <w:rFonts w:ascii="Times New Roman" w:hAnsi="Times New Roman" w:cs="Times New Roman"/>
          <w:color w:val="000000"/>
          <w:sz w:val="24"/>
          <w:szCs w:val="24"/>
        </w:rPr>
        <w:t>users is performed on a single centralised computer, i.e., all inputs move directly from the</w:t>
      </w:r>
    </w:p>
    <w:p w:rsidR="00BA2AC0" w:rsidRPr="00AA1319" w:rsidRDefault="00BA2AC0" w:rsidP="00AA1319">
      <w:pPr>
        <w:autoSpaceDE w:val="0"/>
        <w:autoSpaceDN w:val="0"/>
        <w:adjustRightInd w:val="0"/>
        <w:spacing w:after="0" w:line="240" w:lineRule="auto"/>
        <w:rPr>
          <w:rFonts w:ascii="Times New Roman" w:hAnsi="Times New Roman" w:cs="Times New Roman"/>
          <w:color w:val="000000"/>
          <w:sz w:val="24"/>
          <w:szCs w:val="24"/>
        </w:rPr>
      </w:pPr>
      <w:r w:rsidRPr="00AA1319">
        <w:rPr>
          <w:rFonts w:ascii="Times New Roman" w:hAnsi="Times New Roman" w:cs="Times New Roman"/>
          <w:color w:val="000000"/>
          <w:sz w:val="24"/>
          <w:szCs w:val="24"/>
        </w:rPr>
        <w:t>terminal to central processors and after processing goes back to users from central</w:t>
      </w:r>
    </w:p>
    <w:p w:rsidR="00BA2AC0" w:rsidRPr="00AA1319" w:rsidRDefault="00BA2AC0" w:rsidP="00AA1319">
      <w:pPr>
        <w:autoSpaceDE w:val="0"/>
        <w:autoSpaceDN w:val="0"/>
        <w:adjustRightInd w:val="0"/>
        <w:spacing w:after="0" w:line="240" w:lineRule="auto"/>
        <w:rPr>
          <w:rFonts w:ascii="Times New Roman" w:hAnsi="Times New Roman" w:cs="Times New Roman"/>
          <w:color w:val="000000"/>
          <w:sz w:val="24"/>
          <w:szCs w:val="24"/>
        </w:rPr>
      </w:pPr>
      <w:r w:rsidRPr="00AA1319">
        <w:rPr>
          <w:rFonts w:ascii="Times New Roman" w:hAnsi="Times New Roman" w:cs="Times New Roman"/>
          <w:color w:val="000000"/>
          <w:sz w:val="24"/>
          <w:szCs w:val="24"/>
        </w:rPr>
        <w:t>processors.</w:t>
      </w:r>
    </w:p>
    <w:p w:rsidR="00BA2AC0" w:rsidRPr="00AA1319" w:rsidRDefault="00BA2AC0" w:rsidP="00AA1319">
      <w:pPr>
        <w:autoSpaceDE w:val="0"/>
        <w:autoSpaceDN w:val="0"/>
        <w:adjustRightInd w:val="0"/>
        <w:spacing w:after="0" w:line="240" w:lineRule="auto"/>
        <w:rPr>
          <w:rFonts w:ascii="Times New Roman" w:hAnsi="Times New Roman" w:cs="Times New Roman"/>
          <w:color w:val="000000"/>
          <w:sz w:val="24"/>
          <w:szCs w:val="24"/>
        </w:rPr>
      </w:pP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(2) Stand alone personal computers - </w:t>
      </w:r>
      <w:r w:rsidRPr="00AA1319">
        <w:rPr>
          <w:rFonts w:ascii="Times New Roman" w:hAnsi="Times New Roman" w:cs="Times New Roman"/>
          <w:sz w:val="24"/>
          <w:szCs w:val="24"/>
        </w:rPr>
        <w:t>A stand alone system is one that is not connected to</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or does not communicate with another computer system. Computing is done by an individual</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at a time. All input data and its processing takes place on the machine itself. Many small</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businesses rely on personal computers for all their accounting functions.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(3) Network computing system - </w:t>
      </w:r>
      <w:r w:rsidRPr="00AA1319">
        <w:rPr>
          <w:rFonts w:ascii="Times New Roman" w:hAnsi="Times New Roman" w:cs="Times New Roman"/>
          <w:sz w:val="24"/>
          <w:szCs w:val="24"/>
        </w:rPr>
        <w:t>A network is a group of interconnected system sharing</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services and interacting by a shared communication links. All networks have something to</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share, a transmission medium and rules for communication. Network share hardware and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software resources. Hardware resources include: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(a) Client Server - </w:t>
      </w:r>
      <w:r w:rsidRPr="00AA1319">
        <w:rPr>
          <w:rFonts w:ascii="Times New Roman" w:hAnsi="Times New Roman" w:cs="Times New Roman"/>
          <w:sz w:val="24"/>
          <w:szCs w:val="24"/>
        </w:rPr>
        <w:t>A server in a network is dedicated to perform specific tasks to support</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other computers on the network. Common types of servers are: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(b) File Server - </w:t>
      </w:r>
      <w:r w:rsidRPr="00AA1319">
        <w:rPr>
          <w:rFonts w:ascii="Times New Roman" w:hAnsi="Times New Roman" w:cs="Times New Roman"/>
          <w:sz w:val="24"/>
          <w:szCs w:val="24"/>
        </w:rPr>
        <w:t>File servers are the network applications that store, retrieve and move data.</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(c) Data base server - </w:t>
      </w:r>
      <w:r w:rsidRPr="00AA1319">
        <w:rPr>
          <w:rFonts w:ascii="Times New Roman" w:hAnsi="Times New Roman" w:cs="Times New Roman"/>
          <w:sz w:val="24"/>
          <w:szCs w:val="24"/>
        </w:rPr>
        <w:t>Most of the data base are client server based. Database servers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provide a powerful facility to process data.</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(d) Message Server - </w:t>
      </w:r>
      <w:r w:rsidRPr="00AA1319">
        <w:rPr>
          <w:rFonts w:ascii="Times New Roman" w:hAnsi="Times New Roman" w:cs="Times New Roman"/>
          <w:sz w:val="24"/>
          <w:szCs w:val="24"/>
        </w:rPr>
        <w:t>They provide a variety of communication methods which takes the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form of graphics, digitized audio/video etc.,</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(e) Print Server - </w:t>
      </w:r>
      <w:r w:rsidRPr="00AA1319">
        <w:rPr>
          <w:rFonts w:ascii="Times New Roman" w:hAnsi="Times New Roman" w:cs="Times New Roman"/>
          <w:sz w:val="24"/>
          <w:szCs w:val="24"/>
        </w:rPr>
        <w:t>Print server manages print services on the network.</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 networks can also be classified on the basis of areas covered. Software resources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lastRenderedPageBreak/>
        <w:t>include: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(1) Local area network - </w:t>
      </w:r>
      <w:r w:rsidRPr="00AA1319">
        <w:rPr>
          <w:rFonts w:ascii="Times New Roman" w:hAnsi="Times New Roman" w:cs="Times New Roman"/>
          <w:sz w:val="24"/>
          <w:szCs w:val="24"/>
        </w:rPr>
        <w:t>In a local area network (LAN), two or more computers located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within a small well-defined area such as room, office or campus are connected through cables.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One of the computers acts as the server, it stores the program and data files centrally.</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(2) Wide area network - </w:t>
      </w:r>
      <w:r w:rsidRPr="00AA1319">
        <w:rPr>
          <w:rFonts w:ascii="Times New Roman" w:hAnsi="Times New Roman" w:cs="Times New Roman"/>
          <w:sz w:val="24"/>
          <w:szCs w:val="24"/>
        </w:rPr>
        <w:t>Networks that employ public telecommunications facilities to</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provide users with access to the resources of centrally located computers. A WAN uses the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public switched telephone network, high speed fibre optic cable, ratio links or the internet.</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When a LAN extends in the metropolitan area using the WAN technology, it is called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Metropolitan Area Network (MAN).</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(3) Distributed data processing - </w:t>
      </w:r>
      <w:r w:rsidRPr="00AA1319">
        <w:rPr>
          <w:rFonts w:ascii="Times New Roman" w:hAnsi="Times New Roman" w:cs="Times New Roman"/>
          <w:sz w:val="24"/>
          <w:szCs w:val="24"/>
        </w:rPr>
        <w:t>The term has been used to cover many varities of</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computer system. It consists of hardware located at least two geographically distinct sites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connected electronically by telecommunications where processing / data storage occur at two</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or more than one sites.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(4) Electronic data interchange (EDI) - </w:t>
      </w:r>
      <w:r w:rsidRPr="00AA1319">
        <w:rPr>
          <w:rFonts w:ascii="Times New Roman" w:hAnsi="Times New Roman" w:cs="Times New Roman"/>
          <w:sz w:val="24"/>
          <w:szCs w:val="24"/>
        </w:rPr>
        <w:t>EDI can be defined as: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 transfer of electronic data from one organisations computer system to another's, the data</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being structured in a commonly agreed format so that it is directly usable by the receiving</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organisation computer system.</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 following benefits accrue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under EDI systems: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 The speed with which an inter-organisational transaction is processed is minimised.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(b) the paperwork involved in transaction processing is eliminated.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 the costs of transaction processing are reduced, as much of the need for human</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interpretation and processing is removed.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(d) reduced human involvement reduces error.</w:t>
      </w:r>
    </w:p>
    <w:p w:rsidR="00BA2AC0" w:rsidRPr="00AA1319" w:rsidRDefault="00BA2AC0" w:rsidP="00AA1319">
      <w:pPr>
        <w:autoSpaceDE w:val="0"/>
        <w:autoSpaceDN w:val="0"/>
        <w:adjustRightInd w:val="0"/>
        <w:spacing w:after="0" w:line="240" w:lineRule="auto"/>
        <w:rPr>
          <w:rFonts w:ascii="Times New Roman" w:hAnsi="Times New Roman" w:cs="Times New Roman"/>
          <w:b/>
          <w:bCs/>
          <w:sz w:val="24"/>
          <w:szCs w:val="24"/>
        </w:rPr>
      </w:pPr>
      <w:r w:rsidRPr="00AA1319">
        <w:rPr>
          <w:rFonts w:ascii="Times New Roman" w:hAnsi="Times New Roman" w:cs="Times New Roman"/>
          <w:b/>
          <w:bCs/>
          <w:sz w:val="24"/>
          <w:szCs w:val="24"/>
        </w:rPr>
        <w:t>B. Processing system</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Transaction processing systems include: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(1) Batch processing - </w:t>
      </w:r>
      <w:r w:rsidRPr="00AA1319">
        <w:rPr>
          <w:rFonts w:ascii="Times New Roman" w:hAnsi="Times New Roman" w:cs="Times New Roman"/>
          <w:sz w:val="24"/>
          <w:szCs w:val="24"/>
        </w:rPr>
        <w:t>Under batch processing a large volume of homologous transactions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are aggregated and processed periodically. There are four steps in batch processing.</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(a) Occurrence of transaction - </w:t>
      </w:r>
      <w:r w:rsidRPr="00AA1319">
        <w:rPr>
          <w:rFonts w:ascii="Times New Roman" w:hAnsi="Times New Roman" w:cs="Times New Roman"/>
          <w:sz w:val="24"/>
          <w:szCs w:val="24"/>
        </w:rPr>
        <w:t>The occurrence of business events is recorded in the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source document.</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(b) Recorded in a Transaction file - </w:t>
      </w:r>
      <w:r w:rsidRPr="00AA1319">
        <w:rPr>
          <w:rFonts w:ascii="Times New Roman" w:hAnsi="Times New Roman" w:cs="Times New Roman"/>
          <w:sz w:val="24"/>
          <w:szCs w:val="24"/>
        </w:rPr>
        <w:t>A batch of source is periodically transferred to the data</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entry operator to extract information from the source document and enter it into the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computer format. Data entry is usually done off line.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(c) Updation of Master file - </w:t>
      </w:r>
      <w:r w:rsidRPr="00AA1319">
        <w:rPr>
          <w:rFonts w:ascii="Times New Roman" w:hAnsi="Times New Roman" w:cs="Times New Roman"/>
          <w:sz w:val="24"/>
          <w:szCs w:val="24"/>
        </w:rPr>
        <w:t>After all the data is entered in the system and it is processed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and summarised, the master files are updated.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(d) Generation of output - </w:t>
      </w:r>
      <w:r w:rsidRPr="00AA1319">
        <w:rPr>
          <w:rFonts w:ascii="Times New Roman" w:hAnsi="Times New Roman" w:cs="Times New Roman"/>
          <w:sz w:val="24"/>
          <w:szCs w:val="24"/>
        </w:rPr>
        <w:t>After processing and master file updation, the report, as required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are periodically generated.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(2) On Line Processing System - </w:t>
      </w:r>
      <w:r w:rsidRPr="00AA1319">
        <w:rPr>
          <w:rFonts w:ascii="Times New Roman" w:hAnsi="Times New Roman" w:cs="Times New Roman"/>
          <w:sz w:val="24"/>
          <w:szCs w:val="24"/>
        </w:rPr>
        <w:t>One line processing refers to processing of individual</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transactions as they occur from their point of origin as opposed to accumulating them into</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batches. This is possible by direct access devices such as magnetic disk and number of</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lastRenderedPageBreak/>
        <w:t>terminals connected to and controlled by central processors. In this way, various departments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in a company can be connected to the processor by cables.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(3) Interactive Processing - </w:t>
      </w:r>
      <w:r w:rsidRPr="00AA1319">
        <w:rPr>
          <w:rFonts w:ascii="Times New Roman" w:hAnsi="Times New Roman" w:cs="Times New Roman"/>
          <w:sz w:val="24"/>
          <w:szCs w:val="24"/>
        </w:rPr>
        <w:t>Under this processing mode, a continuous dialogue exists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between the user and the computer. It is also called 'transaction driven' processing as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transactions dealt with completely on an individual basis through all the relevant processing</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operations before dealing with the next transaction occur and enquiries to be dealt with on an</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immediate response basis.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(4) On-line real time processing - </w:t>
      </w:r>
      <w:r w:rsidRPr="00AA1319">
        <w:rPr>
          <w:rFonts w:ascii="Times New Roman" w:hAnsi="Times New Roman" w:cs="Times New Roman"/>
          <w:sz w:val="24"/>
          <w:szCs w:val="24"/>
        </w:rPr>
        <w:t>The term ' Real Time' refers to the technique of updating</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files with transaction data immediately after the occurrence of the event. Real time systems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are basically on-line system with one speciality in enquiry processing.</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(5) Time Sharing - </w:t>
      </w:r>
      <w:r w:rsidRPr="00AA1319">
        <w:rPr>
          <w:rFonts w:ascii="Times New Roman" w:hAnsi="Times New Roman" w:cs="Times New Roman"/>
          <w:sz w:val="24"/>
          <w:szCs w:val="24"/>
        </w:rPr>
        <w:t>A time-sharing allows access to a CPU and files through many remote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terminals. Multiprogramming is the method of implementing time shared operations. In</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transaction processing, time sharing occurs when a computer processes transactions of more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than one entity.</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(6) Service Bureau - </w:t>
      </w:r>
      <w:r w:rsidRPr="00AA1319">
        <w:rPr>
          <w:rFonts w:ascii="Times New Roman" w:hAnsi="Times New Roman" w:cs="Times New Roman"/>
          <w:sz w:val="24"/>
          <w:szCs w:val="24"/>
        </w:rPr>
        <w:t>A service bureau is a company that processes transaction for other</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entities. Such units may handle the computer processing for small companies that singly do</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not have sufficient transactions to justify the acquisition of a computer.</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Advanced processing system further includes: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(a) Decision Support System - </w:t>
      </w:r>
      <w:r w:rsidRPr="00AA1319">
        <w:rPr>
          <w:rFonts w:ascii="Times New Roman" w:hAnsi="Times New Roman" w:cs="Times New Roman"/>
          <w:sz w:val="24"/>
          <w:szCs w:val="24"/>
        </w:rPr>
        <w:t>A Decision Support System (DSS) can be defined as a</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system that solving provided tools to managers to assist them in soloing semi-structured and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an unstructured problem.</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 decision-support system are characterised by:</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 they support semi-structured or unstructured decision making,</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(ii) they are flexible enough to respond to the changing needs of decision makers and,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(iii) they are easy to operate.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 decision-support system has 4 basic components: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 xml:space="preserve">(i) </w:t>
      </w:r>
      <w:r w:rsidRPr="00AA1319">
        <w:rPr>
          <w:rFonts w:ascii="Times New Roman" w:hAnsi="Times New Roman" w:cs="Times New Roman"/>
          <w:b/>
          <w:bCs/>
          <w:sz w:val="24"/>
          <w:szCs w:val="24"/>
        </w:rPr>
        <w:t xml:space="preserve">The Users – </w:t>
      </w:r>
      <w:r w:rsidRPr="00AA1319">
        <w:rPr>
          <w:rFonts w:ascii="Times New Roman" w:hAnsi="Times New Roman" w:cs="Times New Roman"/>
          <w:sz w:val="24"/>
          <w:szCs w:val="24"/>
        </w:rPr>
        <w:t>represent managers at any given level of authority in the organisation.</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 xml:space="preserve">(ii) </w:t>
      </w:r>
      <w:r w:rsidRPr="00AA1319">
        <w:rPr>
          <w:rFonts w:ascii="Times New Roman" w:hAnsi="Times New Roman" w:cs="Times New Roman"/>
          <w:b/>
          <w:bCs/>
          <w:sz w:val="24"/>
          <w:szCs w:val="24"/>
        </w:rPr>
        <w:t xml:space="preserve">Data bases </w:t>
      </w:r>
      <w:r w:rsidRPr="00AA1319">
        <w:rPr>
          <w:rFonts w:ascii="Times New Roman" w:hAnsi="Times New Roman" w:cs="Times New Roman"/>
          <w:sz w:val="24"/>
          <w:szCs w:val="24"/>
        </w:rPr>
        <w:t>– contains both routine and non-routine data from both internal and external</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sources.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 xml:space="preserve">(iii) </w:t>
      </w:r>
      <w:r w:rsidRPr="00AA1319">
        <w:rPr>
          <w:rFonts w:ascii="Times New Roman" w:hAnsi="Times New Roman" w:cs="Times New Roman"/>
          <w:b/>
          <w:bCs/>
          <w:sz w:val="24"/>
          <w:szCs w:val="24"/>
        </w:rPr>
        <w:t xml:space="preserve">Planning Language </w:t>
      </w:r>
      <w:r w:rsidRPr="00AA1319">
        <w:rPr>
          <w:rFonts w:ascii="Times New Roman" w:hAnsi="Times New Roman" w:cs="Times New Roman"/>
          <w:sz w:val="24"/>
          <w:szCs w:val="24"/>
        </w:rPr>
        <w:t>– include general purpose planning language like spread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sheets/special purpose planning languages, SAS, SPSS, Minilab etc.</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 xml:space="preserve">(iv) </w:t>
      </w:r>
      <w:r w:rsidRPr="00AA1319">
        <w:rPr>
          <w:rFonts w:ascii="Times New Roman" w:hAnsi="Times New Roman" w:cs="Times New Roman"/>
          <w:b/>
          <w:bCs/>
          <w:sz w:val="24"/>
          <w:szCs w:val="24"/>
        </w:rPr>
        <w:t xml:space="preserve">Model Base </w:t>
      </w:r>
      <w:r w:rsidRPr="00AA1319">
        <w:rPr>
          <w:rFonts w:ascii="Times New Roman" w:hAnsi="Times New Roman" w:cs="Times New Roman"/>
          <w:sz w:val="24"/>
          <w:szCs w:val="24"/>
        </w:rPr>
        <w:t>– Model base is the 'Brain' of the decision support system because it</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perform data manipulations and computations with the data provided by the user and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data base.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(b) Expert System - </w:t>
      </w:r>
      <w:r w:rsidRPr="00AA1319">
        <w:rPr>
          <w:rFonts w:ascii="Times New Roman" w:hAnsi="Times New Roman" w:cs="Times New Roman"/>
          <w:sz w:val="24"/>
          <w:szCs w:val="24"/>
        </w:rPr>
        <w:t>An expert system a computerised information system that allows nonexperts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to make decision comparable to that of an expert. Expert systems are used for</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complex or ill structured tasks that require experience and special knowledge in specific</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subject areas.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As expert system typically contains: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 xml:space="preserve">(i) </w:t>
      </w:r>
      <w:r w:rsidRPr="00AA1319">
        <w:rPr>
          <w:rFonts w:ascii="Times New Roman" w:hAnsi="Times New Roman" w:cs="Times New Roman"/>
          <w:b/>
          <w:bCs/>
          <w:sz w:val="24"/>
          <w:szCs w:val="24"/>
        </w:rPr>
        <w:t xml:space="preserve">Knowledge Base - </w:t>
      </w:r>
      <w:r w:rsidRPr="00AA1319">
        <w:rPr>
          <w:rFonts w:ascii="Times New Roman" w:hAnsi="Times New Roman" w:cs="Times New Roman"/>
          <w:sz w:val="24"/>
          <w:szCs w:val="24"/>
        </w:rPr>
        <w:t>This includes data, knowledge, relationships, rules of thumb to and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decision rules used by experts to solve a particular type of problem. A knowledge base is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lastRenderedPageBreak/>
        <w:t>the computer equivalent of all the knowledge and insight that an expert or a group of</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experts develop through years of experience in their field.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 xml:space="preserve">(ii) </w:t>
      </w:r>
      <w:r w:rsidRPr="00AA1319">
        <w:rPr>
          <w:rFonts w:ascii="Times New Roman" w:hAnsi="Times New Roman" w:cs="Times New Roman"/>
          <w:b/>
          <w:bCs/>
          <w:sz w:val="24"/>
          <w:szCs w:val="24"/>
        </w:rPr>
        <w:t xml:space="preserve">Inference Engine - </w:t>
      </w:r>
      <w:r w:rsidRPr="00AA1319">
        <w:rPr>
          <w:rFonts w:ascii="Times New Roman" w:hAnsi="Times New Roman" w:cs="Times New Roman"/>
          <w:sz w:val="24"/>
          <w:szCs w:val="24"/>
        </w:rPr>
        <w:t>This program contain the logic and reasoning mechanisms that</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stimulate the expert system logic process and deliver advice. It uses data obtained from</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both the knowledge base and the user to make associations and inference, forms its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conclusion and recommends a course of action.</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 xml:space="preserve">(iii) </w:t>
      </w:r>
      <w:r w:rsidRPr="00AA1319">
        <w:rPr>
          <w:rFonts w:ascii="Times New Roman" w:hAnsi="Times New Roman" w:cs="Times New Roman"/>
          <w:b/>
          <w:bCs/>
          <w:sz w:val="24"/>
          <w:szCs w:val="24"/>
        </w:rPr>
        <w:t xml:space="preserve">Use interface - </w:t>
      </w:r>
      <w:r w:rsidRPr="00AA1319">
        <w:rPr>
          <w:rFonts w:ascii="Times New Roman" w:hAnsi="Times New Roman" w:cs="Times New Roman"/>
          <w:sz w:val="24"/>
          <w:szCs w:val="24"/>
        </w:rPr>
        <w:t>This program allows the user to design, create, update, use and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communicate with the expert system.</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 xml:space="preserve">(iv) </w:t>
      </w:r>
      <w:r w:rsidRPr="00AA1319">
        <w:rPr>
          <w:rFonts w:ascii="Times New Roman" w:hAnsi="Times New Roman" w:cs="Times New Roman"/>
          <w:b/>
          <w:bCs/>
          <w:sz w:val="24"/>
          <w:szCs w:val="24"/>
        </w:rPr>
        <w:t xml:space="preserve">Explanation Facility - </w:t>
      </w:r>
      <w:r w:rsidRPr="00AA1319">
        <w:rPr>
          <w:rFonts w:ascii="Times New Roman" w:hAnsi="Times New Roman" w:cs="Times New Roman"/>
          <w:sz w:val="24"/>
          <w:szCs w:val="24"/>
        </w:rPr>
        <w:t>This facility provides the user with an explanation of the logic the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expert system use to arrive.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 xml:space="preserve">(v) </w:t>
      </w:r>
      <w:r w:rsidRPr="00AA1319">
        <w:rPr>
          <w:rFonts w:ascii="Times New Roman" w:hAnsi="Times New Roman" w:cs="Times New Roman"/>
          <w:b/>
          <w:bCs/>
          <w:sz w:val="24"/>
          <w:szCs w:val="24"/>
        </w:rPr>
        <w:t xml:space="preserve">Knowledge acquisition Facility – </w:t>
      </w:r>
      <w:r w:rsidRPr="00AA1319">
        <w:rPr>
          <w:rFonts w:ascii="Times New Roman" w:hAnsi="Times New Roman" w:cs="Times New Roman"/>
          <w:sz w:val="24"/>
          <w:szCs w:val="24"/>
        </w:rPr>
        <w:t>Building a knowledge base (also called knowledge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engineering), involves both a human expert and a know ledge engineer. The knowledge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engineer is responsible for extracting an individual’s expertise and using the knowledge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acquisition facility to enter into the knowledge base.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(7) Integrated File System – </w:t>
      </w:r>
      <w:r w:rsidRPr="00AA1319">
        <w:rPr>
          <w:rFonts w:ascii="Times New Roman" w:hAnsi="Times New Roman" w:cs="Times New Roman"/>
          <w:sz w:val="24"/>
          <w:szCs w:val="24"/>
        </w:rPr>
        <w:t>These systems update many files simultaneously as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transaction is processed. Processing of a sales order updates the accounts receivable control</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accounts and the related subsidiary ledger is also updated and the sales control and sales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details are also posted as the sales order is processed.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Files may be physically stored on disk in the following way:</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'Sequentially' </w:t>
      </w:r>
      <w:r w:rsidRPr="00AA1319">
        <w:rPr>
          <w:rFonts w:ascii="Times New Roman" w:hAnsi="Times New Roman" w:cs="Times New Roman"/>
          <w:sz w:val="24"/>
          <w:szCs w:val="24"/>
        </w:rPr>
        <w:t>records are physically ordered by some field (e.g., employee number).</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'Randomly' </w:t>
      </w:r>
      <w:r w:rsidRPr="00AA1319">
        <w:rPr>
          <w:rFonts w:ascii="Times New Roman" w:hAnsi="Times New Roman" w:cs="Times New Roman"/>
          <w:sz w:val="24"/>
          <w:szCs w:val="24"/>
        </w:rPr>
        <w:t>records are stored at a physical address computed by an algorithm working on a</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field value.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'Indexed' </w:t>
      </w:r>
      <w:r w:rsidRPr="00AA1319">
        <w:rPr>
          <w:rFonts w:ascii="Times New Roman" w:hAnsi="Times New Roman" w:cs="Times New Roman"/>
          <w:sz w:val="24"/>
          <w:szCs w:val="24"/>
        </w:rPr>
        <w:t>records are physically stored randomly with a sequentially ordered index field (e.g.</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by customer) and a pointer to the physical location of each record.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'Indexed Sequential’ records </w:t>
      </w:r>
      <w:r w:rsidRPr="00AA1319">
        <w:rPr>
          <w:rFonts w:ascii="Times New Roman" w:hAnsi="Times New Roman" w:cs="Times New Roman"/>
          <w:sz w:val="24"/>
          <w:szCs w:val="24"/>
        </w:rPr>
        <w:t>are physically stored sequentially ordered by some field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together with an index which provides access by some possibly other field.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p>
    <w:p w:rsidR="00BA2AC0" w:rsidRPr="00AA1319" w:rsidRDefault="00BA2AC0" w:rsidP="00AA1319">
      <w:pPr>
        <w:autoSpaceDE w:val="0"/>
        <w:autoSpaceDN w:val="0"/>
        <w:adjustRightInd w:val="0"/>
        <w:spacing w:after="0" w:line="240" w:lineRule="auto"/>
        <w:rPr>
          <w:rFonts w:ascii="Times New Roman" w:hAnsi="Times New Roman" w:cs="Times New Roman"/>
          <w:b/>
          <w:bCs/>
          <w:sz w:val="24"/>
          <w:szCs w:val="24"/>
        </w:rPr>
      </w:pPr>
    </w:p>
    <w:p w:rsidR="00BA2AC0" w:rsidRPr="00AA1319" w:rsidRDefault="00BA2AC0" w:rsidP="00AA1319">
      <w:pPr>
        <w:autoSpaceDE w:val="0"/>
        <w:autoSpaceDN w:val="0"/>
        <w:adjustRightInd w:val="0"/>
        <w:spacing w:after="0" w:line="240" w:lineRule="auto"/>
        <w:rPr>
          <w:rFonts w:ascii="Times New Roman" w:hAnsi="Times New Roman" w:cs="Times New Roman"/>
          <w:b/>
          <w:bCs/>
          <w:sz w:val="24"/>
          <w:szCs w:val="24"/>
        </w:rPr>
      </w:pPr>
      <w:r w:rsidRPr="00AA1319">
        <w:rPr>
          <w:rFonts w:ascii="Times New Roman" w:hAnsi="Times New Roman" w:cs="Times New Roman"/>
          <w:b/>
          <w:bCs/>
          <w:sz w:val="24"/>
          <w:szCs w:val="24"/>
        </w:rPr>
        <w:t>4.6 Effect of Computers on Internal Controls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Internal control system include separation of duties, delegation of authority and responsibility,</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 system of authorisation, adequate documents and records, physical control over assets and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records, management supervision, independent checks on performance and periodic</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reconciliation of assets with records.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(1) Separation of Duties - </w:t>
      </w:r>
      <w:r w:rsidRPr="00AA1319">
        <w:rPr>
          <w:rFonts w:ascii="Times New Roman" w:hAnsi="Times New Roman" w:cs="Times New Roman"/>
          <w:sz w:val="24"/>
          <w:szCs w:val="24"/>
        </w:rPr>
        <w:t>In a manual system, different persons are responsible for</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carrying out function like initiating, recording of transaction, safeguarding of assets, does not</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always apply in a computer system.</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(2) Delegation of Authority and Responsibility - </w:t>
      </w:r>
      <w:r w:rsidRPr="00AA1319">
        <w:rPr>
          <w:rFonts w:ascii="Times New Roman" w:hAnsi="Times New Roman" w:cs="Times New Roman"/>
          <w:sz w:val="24"/>
          <w:szCs w:val="24"/>
        </w:rPr>
        <w:t>A structured authority and responsibility</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is an essential control within manual and computer environment. In a computer system</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however, a clean line of authority and responsibility might be difficult to establish because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some resources are shared among multiple users.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(3) Competent and Trustworthy Personnel - </w:t>
      </w:r>
      <w:r w:rsidRPr="00AA1319">
        <w:rPr>
          <w:rFonts w:ascii="Times New Roman" w:hAnsi="Times New Roman" w:cs="Times New Roman"/>
          <w:sz w:val="24"/>
          <w:szCs w:val="24"/>
        </w:rPr>
        <w:t>Skilled, competent, well-trained and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experienced in formation system personnel have been in short supply. Since substantial power</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lastRenderedPageBreak/>
        <w:t>is often vested in the person responsible for the computer information system development,</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implementation, operation and maintenance within the organisation, competent and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trustworthy personnel is very much in demand.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p>
    <w:p w:rsidR="00BA2AC0" w:rsidRPr="00AA1319" w:rsidRDefault="00BA2AC0" w:rsidP="00AA1319">
      <w:pPr>
        <w:autoSpaceDE w:val="0"/>
        <w:autoSpaceDN w:val="0"/>
        <w:adjustRightInd w:val="0"/>
        <w:spacing w:after="0" w:line="240" w:lineRule="auto"/>
        <w:rPr>
          <w:rFonts w:ascii="Times New Roman" w:hAnsi="Times New Roman" w:cs="Times New Roman"/>
          <w:b/>
          <w:bCs/>
          <w:sz w:val="24"/>
          <w:szCs w:val="24"/>
        </w:rPr>
      </w:pP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(4) System of Authorisation - </w:t>
      </w:r>
      <w:r w:rsidRPr="00AA1319">
        <w:rPr>
          <w:rFonts w:ascii="Times New Roman" w:hAnsi="Times New Roman" w:cs="Times New Roman"/>
          <w:sz w:val="24"/>
          <w:szCs w:val="24"/>
        </w:rPr>
        <w:t>Management authorisation of transaction may be either:</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 general authorisation to establish policies for the organisation,</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(b) specific authorisation applying to individual transactions. In manual system, auditors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evaluate the adequacy of procedures for authorisation by examining the work of</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employees. In a computer system, authorisation procedures often are embedded within a</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computer program.</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(5) Adequate Documents and Records - </w:t>
      </w:r>
      <w:r w:rsidRPr="00AA1319">
        <w:rPr>
          <w:rFonts w:ascii="Times New Roman" w:hAnsi="Times New Roman" w:cs="Times New Roman"/>
          <w:sz w:val="24"/>
          <w:szCs w:val="24"/>
        </w:rPr>
        <w:t>In a manual system, adequate documents and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records are required to provide an audit trail of activities within the system. In computer</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system, document support might not be necessary to initiate, execute and records some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transaction.</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(6) Physical Control over Assets and Records - </w:t>
      </w:r>
      <w:r w:rsidRPr="00AA1319">
        <w:rPr>
          <w:rFonts w:ascii="Times New Roman" w:hAnsi="Times New Roman" w:cs="Times New Roman"/>
          <w:sz w:val="24"/>
          <w:szCs w:val="24"/>
        </w:rPr>
        <w:t>Physical access to assets and records is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critical in both manual systems and computer system. In a computer system the information</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system assets and records may be concentrated at a single site.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(7) Adequate Management Supervision - </w:t>
      </w:r>
      <w:r w:rsidRPr="00AA1319">
        <w:rPr>
          <w:rFonts w:ascii="Times New Roman" w:hAnsi="Times New Roman" w:cs="Times New Roman"/>
          <w:sz w:val="24"/>
          <w:szCs w:val="24"/>
        </w:rPr>
        <w:t>In a computer system, supervision of employee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might have to be carried out remotely. Supervisory controls must be built into the computer</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system to compensate for the controls that usually can be exercised through observation and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(8) Independent Checks On Performance - </w:t>
      </w:r>
      <w:r w:rsidRPr="00AA1319">
        <w:rPr>
          <w:rFonts w:ascii="Times New Roman" w:hAnsi="Times New Roman" w:cs="Times New Roman"/>
          <w:sz w:val="24"/>
          <w:szCs w:val="24"/>
        </w:rPr>
        <w:t>Checks by an independent person help to</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detect any errors or irregularities. In a computer system, if a program code is authorised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accurate, and complete the system will always follow the laid down procedures in absence of</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other type of failures like hardware or systems software failure.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(9) Comparing Recorded Accountability with Assets - </w:t>
      </w:r>
      <w:r w:rsidRPr="00AA1319">
        <w:rPr>
          <w:rFonts w:ascii="Times New Roman" w:hAnsi="Times New Roman" w:cs="Times New Roman"/>
          <w:sz w:val="24"/>
          <w:szCs w:val="24"/>
        </w:rPr>
        <w:t>In a manual system, independent</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staff prepares the basic data used for comparison purposes. In a computer system software is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used to prepare this data.</w:t>
      </w:r>
    </w:p>
    <w:p w:rsidR="00BA2AC0" w:rsidRPr="00AA1319" w:rsidRDefault="00BA2AC0" w:rsidP="00AA1319">
      <w:pPr>
        <w:autoSpaceDE w:val="0"/>
        <w:autoSpaceDN w:val="0"/>
        <w:adjustRightInd w:val="0"/>
        <w:spacing w:after="0" w:line="240" w:lineRule="auto"/>
        <w:rPr>
          <w:rFonts w:ascii="Times New Roman" w:hAnsi="Times New Roman" w:cs="Times New Roman"/>
          <w:b/>
          <w:bCs/>
          <w:sz w:val="24"/>
          <w:szCs w:val="24"/>
        </w:rPr>
      </w:pPr>
      <w:r w:rsidRPr="00AA1319">
        <w:rPr>
          <w:rFonts w:ascii="Times New Roman" w:hAnsi="Times New Roman" w:cs="Times New Roman"/>
          <w:b/>
          <w:bCs/>
          <w:sz w:val="24"/>
          <w:szCs w:val="24"/>
        </w:rPr>
        <w:t>4.7 Effects of Computers on Auditing</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 objective of auditing, do not undergo a sea change in a CIS environment. Auditor must</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provide a competent, independent opinion as to whether the financial statements records and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report a true and fair view of the state of affairs of an entity.</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(1) Changes to Evidence Collection - </w:t>
      </w:r>
      <w:r w:rsidRPr="00AA1319">
        <w:rPr>
          <w:rFonts w:ascii="Times New Roman" w:hAnsi="Times New Roman" w:cs="Times New Roman"/>
          <w:sz w:val="24"/>
          <w:szCs w:val="24"/>
        </w:rPr>
        <w:t>Collecting evidence on the reliability of a computer</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system is often more complex than collecting evidence on the reliability of a manual system.</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Auditors have to face a diverse and complex range of internal control technology that did not</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exist in manual system, like: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 accurate and complete operations of a disk drive may require a set of hardware controls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not required in manual system,</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(b) system development control include procedures for testing programs that again are not</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necessary in manual control.</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(2) Changes to Evidence Evaluation - </w:t>
      </w:r>
      <w:r w:rsidRPr="00AA1319">
        <w:rPr>
          <w:rFonts w:ascii="Times New Roman" w:hAnsi="Times New Roman" w:cs="Times New Roman"/>
          <w:sz w:val="24"/>
          <w:szCs w:val="24"/>
        </w:rPr>
        <w:t>With increasing complexity of computer systems and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control technology, it is becoming more and more difficult for the auditors to evaluate the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consequences of strength and weaknesses of control mechanism for placing overall reliability</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on the system.</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Auditors need to understand: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 whether a control is functioning reliably or multi functioning,</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lastRenderedPageBreak/>
        <w:t>(b) traceability of control strength and weakness through the system. In a shared data</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environment a single input transaction may update multiple data item used by diverse,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physically disparate user, which may be difficult to understand.</w:t>
      </w:r>
    </w:p>
    <w:p w:rsidR="00BA2AC0" w:rsidRPr="00AA1319" w:rsidRDefault="00BA2AC0" w:rsidP="00AA1319">
      <w:pPr>
        <w:autoSpaceDE w:val="0"/>
        <w:autoSpaceDN w:val="0"/>
        <w:adjustRightInd w:val="0"/>
        <w:spacing w:after="0" w:line="240" w:lineRule="auto"/>
        <w:rPr>
          <w:rFonts w:ascii="Times New Roman" w:hAnsi="Times New Roman" w:cs="Times New Roman"/>
          <w:b/>
          <w:bCs/>
          <w:sz w:val="24"/>
          <w:szCs w:val="24"/>
        </w:rPr>
      </w:pPr>
      <w:r w:rsidRPr="00AA1319">
        <w:rPr>
          <w:rFonts w:ascii="Times New Roman" w:hAnsi="Times New Roman" w:cs="Times New Roman"/>
          <w:b/>
          <w:bCs/>
          <w:sz w:val="24"/>
          <w:szCs w:val="24"/>
        </w:rPr>
        <w:t>4.8 Internal Controls in a CIS Environment</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Internal control is an essential prerequisite for efficient and effective management of any</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organisation. Basically, they are the policies and procedure adopted by a management to</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achieve the entity's specific objectives like, physical verification of assets, periodic review and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reconciliation of accounts, specific control on computer generated data etc.</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 basic components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that can be identified in a CIS environment are: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Hardware (CPU, Monitor, Printers etc.)</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Software (Operating system, application programs, Data base management system etc.)</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People (Data entry operator, CIS organisation, end users)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Transmission media</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Once components have been identified, auditors must evaluate their reliability with respect to</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each type of error or irregularity that might occur.</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Major classes of control that the auditor must evaluate are: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(1) Authenticity Controls - </w:t>
      </w:r>
      <w:r w:rsidRPr="00AA1319">
        <w:rPr>
          <w:rFonts w:ascii="Times New Roman" w:hAnsi="Times New Roman" w:cs="Times New Roman"/>
          <w:sz w:val="24"/>
          <w:szCs w:val="24"/>
        </w:rPr>
        <w:t>Authenticity control are exercised to verify the identity of the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individuals or process involved in a system (e.g. password control, personal identification</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numbers, digital signatures).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(2) Accuracy Control - </w:t>
      </w:r>
      <w:r w:rsidRPr="00AA1319">
        <w:rPr>
          <w:rFonts w:ascii="Times New Roman" w:hAnsi="Times New Roman" w:cs="Times New Roman"/>
          <w:sz w:val="24"/>
          <w:szCs w:val="24"/>
        </w:rPr>
        <w:t>Accuracy control ensure the correctness of data and processes in a</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system (e.g. program validation cheek that a numeric field contains only numeric, overflow</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checks, control totals, hash total etc.).</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(3) Completeness Control - </w:t>
      </w:r>
      <w:r w:rsidRPr="00AA1319">
        <w:rPr>
          <w:rFonts w:ascii="Times New Roman" w:hAnsi="Times New Roman" w:cs="Times New Roman"/>
          <w:sz w:val="24"/>
          <w:szCs w:val="24"/>
        </w:rPr>
        <w:t>Completeness control attempt to ensure that no data is missing</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and that all processing is carried through to its proper conclusion (e.g. program validation</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check, sequence check etc.).</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(4) Redundancy Control - </w:t>
      </w:r>
      <w:r w:rsidRPr="00AA1319">
        <w:rPr>
          <w:rFonts w:ascii="Times New Roman" w:hAnsi="Times New Roman" w:cs="Times New Roman"/>
          <w:sz w:val="24"/>
          <w:szCs w:val="24"/>
        </w:rPr>
        <w:t>Redundancy controls attempts to ensure that a data is processed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only once (e.g. batch cancellation stamp, circulating error files etc.).</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(5) Privacy Controls - </w:t>
      </w:r>
      <w:r w:rsidRPr="00AA1319">
        <w:rPr>
          <w:rFonts w:ascii="Times New Roman" w:hAnsi="Times New Roman" w:cs="Times New Roman"/>
          <w:sz w:val="24"/>
          <w:szCs w:val="24"/>
        </w:rPr>
        <w:t>Privacy controls ensure that data is protected from inadvertent or</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unauthorised disclosure (e.g. cryptograph, data compaction, inference control etc.).</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(6) Audit Trail Controls - </w:t>
      </w:r>
      <w:r w:rsidRPr="00AA1319">
        <w:rPr>
          <w:rFonts w:ascii="Times New Roman" w:hAnsi="Times New Roman" w:cs="Times New Roman"/>
          <w:sz w:val="24"/>
          <w:szCs w:val="24"/>
        </w:rPr>
        <w:t>Audit trail control ensure traceability of all events occurred in a</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system. This record is needed to answer queries, fulfil statutory requirements, minimise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irregularities, detect the consequences of error etc.</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(7) Existence Controls - </w:t>
      </w:r>
      <w:r w:rsidRPr="00AA1319">
        <w:rPr>
          <w:rFonts w:ascii="Times New Roman" w:hAnsi="Times New Roman" w:cs="Times New Roman"/>
          <w:sz w:val="24"/>
          <w:szCs w:val="24"/>
        </w:rPr>
        <w:t>Existence controls attempt to ensure the ongoing avail ability of all</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system resources (e.g., database dump and logs for recovery purposes duplicate hardware,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preventive maintenance, check point and restart control).</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(8) Asset Safeguarding Controls - </w:t>
      </w:r>
      <w:r w:rsidRPr="00AA1319">
        <w:rPr>
          <w:rFonts w:ascii="Times New Roman" w:hAnsi="Times New Roman" w:cs="Times New Roman"/>
          <w:sz w:val="24"/>
          <w:szCs w:val="24"/>
        </w:rPr>
        <w:t>Asset safeguarding control attempt to ensure that all</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resources within a system are protected from destruction or corruption (e.g. physical barriers,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libraries etc.).</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(9) Effectiveness Controls - </w:t>
      </w:r>
      <w:r w:rsidRPr="00AA1319">
        <w:rPr>
          <w:rFonts w:ascii="Times New Roman" w:hAnsi="Times New Roman" w:cs="Times New Roman"/>
          <w:sz w:val="24"/>
          <w:szCs w:val="24"/>
        </w:rPr>
        <w:t>Effectiveness control attempt to ensure that systems achieve their</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goals (e.g. monitoring of user satisfaction, post audits, periodic cost benefit analysis etc.).</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(10) Efficiency Controls - </w:t>
      </w:r>
      <w:r w:rsidRPr="00AA1319">
        <w:rPr>
          <w:rFonts w:ascii="Times New Roman" w:hAnsi="Times New Roman" w:cs="Times New Roman"/>
          <w:sz w:val="24"/>
          <w:szCs w:val="24"/>
        </w:rPr>
        <w:t>Efficiency controls attempt to ensure that a system uses minimum</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resources to achieve its goals.</w:t>
      </w:r>
    </w:p>
    <w:p w:rsidR="00BA2AC0" w:rsidRPr="00AA1319" w:rsidRDefault="00BA2AC0" w:rsidP="00AA1319">
      <w:pPr>
        <w:autoSpaceDE w:val="0"/>
        <w:autoSpaceDN w:val="0"/>
        <w:adjustRightInd w:val="0"/>
        <w:spacing w:after="0" w:line="240" w:lineRule="auto"/>
        <w:rPr>
          <w:rFonts w:ascii="Times New Roman" w:hAnsi="Times New Roman" w:cs="Times New Roman"/>
          <w:b/>
          <w:bCs/>
          <w:sz w:val="24"/>
          <w:szCs w:val="24"/>
        </w:rPr>
      </w:pPr>
      <w:r w:rsidRPr="00AA1319">
        <w:rPr>
          <w:rFonts w:ascii="Times New Roman" w:hAnsi="Times New Roman" w:cs="Times New Roman"/>
          <w:b/>
          <w:bCs/>
          <w:sz w:val="24"/>
          <w:szCs w:val="24"/>
        </w:rPr>
        <w:t>4.9 Consideration of Control Attributes by the Auditors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In evaluating the effects of a control, the auditor needs to assess the reliability by considering</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 various attributes of a control. Some of the attributes are: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lastRenderedPageBreak/>
        <w:t>(1) whether the control is in place and is functioning as desired.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(2) generality versus specificity of the control with respect to the various types of errors and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irregularities that might occur.</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(3) Whether the control acts to prevent, detect or correct errors.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(4) The number of components used to execute the control.</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Multi-component controls are more complex and more error prone but they are usually</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used to handle complex errors and irregularities.</w:t>
      </w:r>
    </w:p>
    <w:p w:rsidR="00BA2AC0" w:rsidRPr="00AA1319" w:rsidRDefault="00BA2AC0" w:rsidP="00AA1319">
      <w:pPr>
        <w:autoSpaceDE w:val="0"/>
        <w:autoSpaceDN w:val="0"/>
        <w:adjustRightInd w:val="0"/>
        <w:spacing w:after="0" w:line="240" w:lineRule="auto"/>
        <w:rPr>
          <w:rFonts w:ascii="Times New Roman" w:hAnsi="Times New Roman" w:cs="Times New Roman"/>
          <w:b/>
          <w:bCs/>
          <w:sz w:val="24"/>
          <w:szCs w:val="24"/>
        </w:rPr>
      </w:pPr>
      <w:r w:rsidRPr="00AA1319">
        <w:rPr>
          <w:rFonts w:ascii="Times New Roman" w:hAnsi="Times New Roman" w:cs="Times New Roman"/>
          <w:b/>
          <w:bCs/>
          <w:sz w:val="24"/>
          <w:szCs w:val="24"/>
        </w:rPr>
        <w:t>4.10 Internal Control Requirement under CIS Environment</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 requirement of internal control under CIS environment may cover the following aspects: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(1) Organisation and Management Control - </w:t>
      </w:r>
      <w:r w:rsidRPr="00AA1319">
        <w:rPr>
          <w:rFonts w:ascii="Times New Roman" w:hAnsi="Times New Roman" w:cs="Times New Roman"/>
          <w:sz w:val="24"/>
          <w:szCs w:val="24"/>
        </w:rPr>
        <w:t>Controls are designed to establish an</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organisational frame work for CIS activities including:</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 Policies and procedures relating to control functions.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(b) Appropriate segregation of incompatible functions.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(2) Application System Development and Maintenance Control - </w:t>
      </w:r>
      <w:r w:rsidRPr="00AA1319">
        <w:rPr>
          <w:rFonts w:ascii="Times New Roman" w:hAnsi="Times New Roman" w:cs="Times New Roman"/>
          <w:sz w:val="24"/>
          <w:szCs w:val="24"/>
        </w:rPr>
        <w:t>Control are designed to</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provide reasonable assurance that systems are developed and maintained in an authorised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and efficient manner, to establish control over:</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(3) Computer Operation Controls - </w:t>
      </w:r>
      <w:r w:rsidRPr="00AA1319">
        <w:rPr>
          <w:rFonts w:ascii="Times New Roman" w:hAnsi="Times New Roman" w:cs="Times New Roman"/>
          <w:sz w:val="24"/>
          <w:szCs w:val="24"/>
        </w:rPr>
        <w:t>Designed to control the operation of the system and to</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provide reasonable assurance that:</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 the systems are used for authorised purposes only.</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(b) access to computer operation is restricted to authorised personnel.</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 only authorised programs are to be used.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(4) System Software Control - </w:t>
      </w:r>
      <w:r w:rsidRPr="00AA1319">
        <w:rPr>
          <w:rFonts w:ascii="Times New Roman" w:hAnsi="Times New Roman" w:cs="Times New Roman"/>
          <w:sz w:val="24"/>
          <w:szCs w:val="24"/>
        </w:rPr>
        <w:t>Controls are designed to provide reasonable assurance that</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system software is acquired or developed in an authorised and efficient manner including:</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 authorisation, approval, testing, implementation and documentation of new system</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software and system software modification.</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(b) restriction of access to system software and documentation to authorised personnel.</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(5) Data Entry and Program Control - </w:t>
      </w:r>
      <w:r w:rsidRPr="00AA1319">
        <w:rPr>
          <w:rFonts w:ascii="Times New Roman" w:hAnsi="Times New Roman" w:cs="Times New Roman"/>
          <w:sz w:val="24"/>
          <w:szCs w:val="24"/>
        </w:rPr>
        <w:t>Designed to provide assurance: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 an authorisation structure is established over transaction being entered into the system.</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(b) access to data and program is restricted to authorised personnel.</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(6) Control over Input - </w:t>
      </w:r>
      <w:r w:rsidRPr="00AA1319">
        <w:rPr>
          <w:rFonts w:ascii="Times New Roman" w:hAnsi="Times New Roman" w:cs="Times New Roman"/>
          <w:sz w:val="24"/>
          <w:szCs w:val="24"/>
        </w:rPr>
        <w:t>Control are designed to provide reasonable assurance that:</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 transactions are properly authorised before being processed by the computer.</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(b) transactions are accurately converted into machine readable from and recorded in the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computer data files.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(7) Control over Processing and Computer Data Files - </w:t>
      </w:r>
      <w:r w:rsidRPr="00AA1319">
        <w:rPr>
          <w:rFonts w:ascii="Times New Roman" w:hAnsi="Times New Roman" w:cs="Times New Roman"/>
          <w:sz w:val="24"/>
          <w:szCs w:val="24"/>
        </w:rPr>
        <w:t>Controls are designed to provide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reasonable assurance that:</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 transactions including system generated transactions are properly processed by the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computer.</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(8) Control over Output - </w:t>
      </w:r>
      <w:r w:rsidRPr="00AA1319">
        <w:rPr>
          <w:rFonts w:ascii="Times New Roman" w:hAnsi="Times New Roman" w:cs="Times New Roman"/>
          <w:sz w:val="24"/>
          <w:szCs w:val="24"/>
        </w:rPr>
        <w:t>Designed to provide reasonable assurance that</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 results of processing are accurate.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(b) access to output is restricted to authorised personnel.</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 output is provided to appropriate authorised personnel on a timely basis.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(9) Other Safeguards - </w:t>
      </w:r>
      <w:r w:rsidRPr="00AA1319">
        <w:rPr>
          <w:rFonts w:ascii="Times New Roman" w:hAnsi="Times New Roman" w:cs="Times New Roman"/>
          <w:sz w:val="24"/>
          <w:szCs w:val="24"/>
        </w:rPr>
        <w:t>Other safeguards include: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 Offsite back-up of data and program.</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(b) Recovery procedures for use in the event of theft, loss or intentional or accidental</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destruction.</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 Provision of offsite processing in the event of disaster.</w:t>
      </w:r>
    </w:p>
    <w:p w:rsidR="00BA2AC0" w:rsidRPr="00AA1319" w:rsidRDefault="00BA2AC0" w:rsidP="00AA1319">
      <w:pPr>
        <w:autoSpaceDE w:val="0"/>
        <w:autoSpaceDN w:val="0"/>
        <w:adjustRightInd w:val="0"/>
        <w:spacing w:after="0" w:line="240" w:lineRule="auto"/>
        <w:rPr>
          <w:rFonts w:ascii="Times New Roman" w:hAnsi="Times New Roman" w:cs="Times New Roman"/>
          <w:b/>
          <w:bCs/>
          <w:sz w:val="24"/>
          <w:szCs w:val="24"/>
        </w:rPr>
      </w:pPr>
      <w:r w:rsidRPr="00AA1319">
        <w:rPr>
          <w:rFonts w:ascii="Times New Roman" w:hAnsi="Times New Roman" w:cs="Times New Roman"/>
          <w:b/>
          <w:bCs/>
          <w:sz w:val="24"/>
          <w:szCs w:val="24"/>
        </w:rPr>
        <w:lastRenderedPageBreak/>
        <w:t>4.11 Approach to Auditing in a CIS Environment</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Auditing in a computer Information System Environment emphasis that, the overall objective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and scope of an audit do not change in a CIS environment. However, the use a computer</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 approach to auditing in a CIS environment provides for the following:</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(1) Skill and Competence - </w:t>
      </w:r>
      <w:r w:rsidRPr="00AA1319">
        <w:rPr>
          <w:rFonts w:ascii="Times New Roman" w:hAnsi="Times New Roman" w:cs="Times New Roman"/>
          <w:sz w:val="24"/>
          <w:szCs w:val="24"/>
        </w:rPr>
        <w:t>An auditor should have sufficient knowledge of the computer</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information systems to plan, direct, supervise control and review the work performed. The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sufficiency of knowledge would depend on the nature and extent of the CIS environment.</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(2) Planning - </w:t>
      </w:r>
      <w:r w:rsidRPr="00AA1319">
        <w:rPr>
          <w:rFonts w:ascii="Times New Roman" w:hAnsi="Times New Roman" w:cs="Times New Roman"/>
          <w:sz w:val="24"/>
          <w:szCs w:val="24"/>
        </w:rPr>
        <w:t>In regard to planning, the auditor should obtain an understanding of the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significance and complexity of the CIS activities and the availability of the data for use in the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audit.</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Auditors understanding the process would include -</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 The computer information systems infrastructure (hardware, operating system (s) and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application software used by the entity, including changes therein since last audit, if any).</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(b) The significance and complexity of computerized processing in each significant</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accounting application, Significance relates to materiality of the financial statement</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assertions affected by the computerized processing.</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 Determination of the organizational structure of the client; CIS activities and the extent of</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concentration or distribution of computer processing throughout the entity, particularly, as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they may affect segregation of duties.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(d) The auditor needs to determine extent of availability of data by reference to source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documents, computer files and other evidential matters.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(3) Risk - </w:t>
      </w:r>
      <w:r w:rsidRPr="00AA1319">
        <w:rPr>
          <w:rFonts w:ascii="Times New Roman" w:hAnsi="Times New Roman" w:cs="Times New Roman"/>
          <w:sz w:val="24"/>
          <w:szCs w:val="24"/>
        </w:rPr>
        <w:t>When the computer information systems are significant the auditor should assess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whether it may influence the assessment of inherent and control risks.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 nature of the risks and the ICS in CIS environment include the following:</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(a) Lack of Transaction Trails - </w:t>
      </w:r>
      <w:r w:rsidRPr="00AA1319">
        <w:rPr>
          <w:rFonts w:ascii="Times New Roman" w:hAnsi="Times New Roman" w:cs="Times New Roman"/>
          <w:sz w:val="24"/>
          <w:szCs w:val="24"/>
        </w:rPr>
        <w:t>Some computer information systems are designed so that</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 complete transaction trail that is useful for audit purposes might exist for only a short</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period of time or only in computer readable form.</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(b) Uniform processing of Transactions - </w:t>
      </w:r>
      <w:r w:rsidRPr="00AA1319">
        <w:rPr>
          <w:rFonts w:ascii="Times New Roman" w:hAnsi="Times New Roman" w:cs="Times New Roman"/>
          <w:sz w:val="24"/>
          <w:szCs w:val="24"/>
        </w:rPr>
        <w:t>Computer programs processing transactions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uniformly, virtually eliminating the occurrence of clerical errors. However, if programming</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error exists all transactions will be processed incorrectly.</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(c) Lack of Segregation of functions - </w:t>
      </w:r>
      <w:r w:rsidRPr="00AA1319">
        <w:rPr>
          <w:rFonts w:ascii="Times New Roman" w:hAnsi="Times New Roman" w:cs="Times New Roman"/>
          <w:sz w:val="24"/>
          <w:szCs w:val="24"/>
        </w:rPr>
        <w:t>Many controls becomes concentrated in a CIS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environment allowing data processing of incompatible functions.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(d) Potential for errors and Irregularities - </w:t>
      </w:r>
      <w:r w:rsidRPr="00AA1319">
        <w:rPr>
          <w:rFonts w:ascii="Times New Roman" w:hAnsi="Times New Roman" w:cs="Times New Roman"/>
          <w:sz w:val="24"/>
          <w:szCs w:val="24"/>
        </w:rPr>
        <w:t>The potential for human error in the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development, maintenance and execution of computer information systems may be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greater than in manual systems, because of the level of detail inherent in these activities.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Also, the potential for individuals to gain unauthorized access to data or to alter data</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without visible evidence may be greater in CIS environment than in manual systems.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(e) Initiation or Execution of Transactions - </w:t>
      </w:r>
      <w:r w:rsidRPr="00AA1319">
        <w:rPr>
          <w:rFonts w:ascii="Times New Roman" w:hAnsi="Times New Roman" w:cs="Times New Roman"/>
          <w:sz w:val="24"/>
          <w:szCs w:val="24"/>
        </w:rPr>
        <w:t>In a CIS process certain types of transactions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are triggered internally by the system, the authorization for which may not be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documented as in manual system. In such cases, management; authorization of these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transactions may be implicit.</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(f) Dependence of Other Controls over Computer Processing - </w:t>
      </w:r>
      <w:r w:rsidRPr="00AA1319">
        <w:rPr>
          <w:rFonts w:ascii="Times New Roman" w:hAnsi="Times New Roman" w:cs="Times New Roman"/>
          <w:sz w:val="24"/>
          <w:szCs w:val="24"/>
        </w:rPr>
        <w:t>Certain manual control</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procedures are dependent on computer generated reports and outputs for their</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effectiveness. In term, the effectiveness and consistency of transaction processing</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controls are dependent on the effectiveness of general computer information systems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controls.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lastRenderedPageBreak/>
        <w:t xml:space="preserve">(g) Increased management Supervision - </w:t>
      </w:r>
      <w:r w:rsidRPr="00AA1319">
        <w:rPr>
          <w:rFonts w:ascii="Times New Roman" w:hAnsi="Times New Roman" w:cs="Times New Roman"/>
          <w:sz w:val="24"/>
          <w:szCs w:val="24"/>
        </w:rPr>
        <w:t>Computer information can offer management a</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variety of analytical tools that can enhance the effectiveness of the entire internal control</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structure.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(h) Use of Computer - Assisted Audit Techniques - </w:t>
      </w:r>
      <w:r w:rsidRPr="00AA1319">
        <w:rPr>
          <w:rFonts w:ascii="Times New Roman" w:hAnsi="Times New Roman" w:cs="Times New Roman"/>
          <w:sz w:val="24"/>
          <w:szCs w:val="24"/>
        </w:rPr>
        <w:t>The Auditor may apply general or</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specialized computer audit techniques and tools in the execution of audit tests.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(4) Risk Assessment - </w:t>
      </w:r>
      <w:r w:rsidRPr="00AA1319">
        <w:rPr>
          <w:rFonts w:ascii="Times New Roman" w:hAnsi="Times New Roman" w:cs="Times New Roman"/>
          <w:sz w:val="24"/>
          <w:szCs w:val="24"/>
        </w:rPr>
        <w:t>The auditor in accordance with SA 315 "Identifying and Assessing</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 Risks of Material Misstatement through Understanding the Entity and its Environment”,</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should make an assessment of inherent and control risk for material financial statement</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assertions.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(5) Documentation - </w:t>
      </w:r>
      <w:r w:rsidRPr="00AA1319">
        <w:rPr>
          <w:rFonts w:ascii="Times New Roman" w:hAnsi="Times New Roman" w:cs="Times New Roman"/>
          <w:sz w:val="24"/>
          <w:szCs w:val="24"/>
        </w:rPr>
        <w:t>The Auditor should document the audit plan, the nature, timing and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extent of audit procedures performed and the conclusions drawn from the evidence obtained.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In an audit in CIS environment, some of the audit evidence may be in electronic form.</w:t>
      </w:r>
    </w:p>
    <w:p w:rsidR="00BA2AC0" w:rsidRPr="00AA1319" w:rsidRDefault="00BA2AC0" w:rsidP="00AA1319">
      <w:pPr>
        <w:autoSpaceDE w:val="0"/>
        <w:autoSpaceDN w:val="0"/>
        <w:adjustRightInd w:val="0"/>
        <w:spacing w:after="0" w:line="240" w:lineRule="auto"/>
        <w:rPr>
          <w:rFonts w:ascii="Times New Roman" w:hAnsi="Times New Roman" w:cs="Times New Roman"/>
          <w:b/>
          <w:bCs/>
          <w:sz w:val="24"/>
          <w:szCs w:val="24"/>
        </w:rPr>
      </w:pPr>
      <w:r w:rsidRPr="00AA1319">
        <w:rPr>
          <w:rFonts w:ascii="Times New Roman" w:hAnsi="Times New Roman" w:cs="Times New Roman"/>
          <w:b/>
          <w:bCs/>
          <w:sz w:val="24"/>
          <w:szCs w:val="24"/>
        </w:rPr>
        <w:t>4.12 Review of Checks and Controls in a CIS Environment</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General controls in a CIS environment falls under the three basic control approaches as seen</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under manual system, i.e. Feedback, feed-forward and preventive control. Apart from the three -</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fold categorization computer based information system also required different controls, though the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emphasis is on preventive controls, Controls are present over many aspects of the computer</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system and its surrounding social environment.</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ized that different groups are formed to perform different duties in a large CIS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installation. Some of the typical function that must be performed by select group includes: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(a) Data Administrator - </w:t>
      </w:r>
      <w:r w:rsidRPr="00AA1319">
        <w:rPr>
          <w:rFonts w:ascii="Times New Roman" w:hAnsi="Times New Roman" w:cs="Times New Roman"/>
          <w:sz w:val="24"/>
          <w:szCs w:val="24"/>
        </w:rPr>
        <w:t>Generates the data requirements of the users of information</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system services: formulates data policies, plans the evaluation of the corporate data</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bases, maintains data documentation.</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(b) Database Administrator - </w:t>
      </w:r>
      <w:r w:rsidRPr="00AA1319">
        <w:rPr>
          <w:rFonts w:ascii="Times New Roman" w:hAnsi="Times New Roman" w:cs="Times New Roman"/>
          <w:sz w:val="24"/>
          <w:szCs w:val="24"/>
        </w:rPr>
        <w:t>Responsible for the operational efficiency of corporate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database, assist users to use database better.</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(c) System Analyst - </w:t>
      </w:r>
      <w:r w:rsidRPr="00AA1319">
        <w:rPr>
          <w:rFonts w:ascii="Times New Roman" w:hAnsi="Times New Roman" w:cs="Times New Roman"/>
          <w:sz w:val="24"/>
          <w:szCs w:val="24"/>
        </w:rPr>
        <w:t>Manages information requirement for new and existing applications,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designs information systems architectures to meet these requirements, facilitates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implementation of information systems, writes procedures and users documentation.</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(d) System Programmers - </w:t>
      </w:r>
      <w:r w:rsidRPr="00AA1319">
        <w:rPr>
          <w:rFonts w:ascii="Times New Roman" w:hAnsi="Times New Roman" w:cs="Times New Roman"/>
          <w:sz w:val="24"/>
          <w:szCs w:val="24"/>
        </w:rPr>
        <w:t>Maintains and enhances operating systems software, network</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software, library software, and utility software, provides when unusual systems failure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occurs.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(e) Application Programmer - </w:t>
      </w:r>
      <w:r w:rsidRPr="00AA1319">
        <w:rPr>
          <w:rFonts w:ascii="Times New Roman" w:hAnsi="Times New Roman" w:cs="Times New Roman"/>
          <w:sz w:val="24"/>
          <w:szCs w:val="24"/>
        </w:rPr>
        <w:t>Designs programs to meet information requirements, codes,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tests and debugs programs documents programs, modify program to remove errors,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improve efficiency.</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(f) Operation Specialist - </w:t>
      </w:r>
      <w:r w:rsidRPr="00AA1319">
        <w:rPr>
          <w:rFonts w:ascii="Times New Roman" w:hAnsi="Times New Roman" w:cs="Times New Roman"/>
          <w:sz w:val="24"/>
          <w:szCs w:val="24"/>
        </w:rPr>
        <w:t>Plans and control day-to-day operations, monitors and improves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operational efficiency along with capacity planning.</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(g) Librarian - </w:t>
      </w:r>
      <w:r w:rsidRPr="00AA1319">
        <w:rPr>
          <w:rFonts w:ascii="Times New Roman" w:hAnsi="Times New Roman" w:cs="Times New Roman"/>
          <w:sz w:val="24"/>
          <w:szCs w:val="24"/>
        </w:rPr>
        <w:t>Maintains library of magnetic media and documentation.</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Auditors should be concerned about two matters: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 Responsibilities of each job position must be clear; and incumbents must fully</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understand their duties, authority and responsibilities.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(ii) The jobs performed within the information system function should maintain</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separation of duties to the extent possible. Without separation of duties, errors and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irregularities might remain undetected.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(2) Documentation Control - </w:t>
      </w:r>
      <w:r w:rsidRPr="00AA1319">
        <w:rPr>
          <w:rFonts w:ascii="Times New Roman" w:hAnsi="Times New Roman" w:cs="Times New Roman"/>
          <w:sz w:val="24"/>
          <w:szCs w:val="24"/>
        </w:rPr>
        <w:t>Systems and programs as well as modifications, must be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lastRenderedPageBreak/>
        <w:t>adequately documented and properly approved before being used: Documentation ordinarily</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assumes the following form:</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 A system flowchart;</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(b) A program flowchart;</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 Program change;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(d) Operator instructions;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(e) Program description (explaining the purpose for each part of the program).</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Adequate documentation evidencing approval of changes minimises the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(3) Access Control - </w:t>
      </w:r>
      <w:r w:rsidRPr="00AA1319">
        <w:rPr>
          <w:rFonts w:ascii="Times New Roman" w:hAnsi="Times New Roman" w:cs="Times New Roman"/>
          <w:sz w:val="24"/>
          <w:szCs w:val="24"/>
        </w:rPr>
        <w:t>Access controls are usually aimed at for preventing unauthorized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access. The controls may seek to prevent persons who are authorised for access from</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accessing restricted data and program, as well as preventing unauthorized persons from</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gaining access to the system as a whole.</w:t>
      </w:r>
    </w:p>
    <w:p w:rsidR="00BA2AC0" w:rsidRPr="00AA1319" w:rsidRDefault="00BA2AC0" w:rsidP="00AA1319">
      <w:pPr>
        <w:autoSpaceDE w:val="0"/>
        <w:autoSpaceDN w:val="0"/>
        <w:adjustRightInd w:val="0"/>
        <w:spacing w:after="0" w:line="240" w:lineRule="auto"/>
        <w:rPr>
          <w:rFonts w:ascii="Times New Roman" w:hAnsi="Times New Roman" w:cs="Times New Roman"/>
          <w:b/>
          <w:bCs/>
          <w:sz w:val="24"/>
          <w:szCs w:val="24"/>
        </w:rPr>
      </w:pPr>
      <w:r w:rsidRPr="00AA1319">
        <w:rPr>
          <w:rFonts w:ascii="Times New Roman" w:hAnsi="Times New Roman" w:cs="Times New Roman"/>
          <w:b/>
          <w:bCs/>
          <w:sz w:val="24"/>
          <w:szCs w:val="24"/>
        </w:rPr>
        <w:t>(a) Segregation Controls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Access to program documentation should be limited to those persons who require it</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in the performance of their duties.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Access to data files and programs should be limited to those individuals authorized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to process data.</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Access to computer hardware should be limited to authorized individuals (e.g.</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Computer operators).</w:t>
      </w:r>
    </w:p>
    <w:p w:rsidR="00BA2AC0" w:rsidRPr="00AA1319" w:rsidRDefault="00BA2AC0" w:rsidP="00AA1319">
      <w:pPr>
        <w:autoSpaceDE w:val="0"/>
        <w:autoSpaceDN w:val="0"/>
        <w:adjustRightInd w:val="0"/>
        <w:spacing w:after="0" w:line="240" w:lineRule="auto"/>
        <w:rPr>
          <w:rFonts w:ascii="Times New Roman" w:hAnsi="Times New Roman" w:cs="Times New Roman"/>
          <w:b/>
          <w:bCs/>
          <w:sz w:val="24"/>
          <w:szCs w:val="24"/>
        </w:rPr>
      </w:pPr>
      <w:r w:rsidRPr="00AA1319">
        <w:rPr>
          <w:rFonts w:ascii="Times New Roman" w:hAnsi="Times New Roman" w:cs="Times New Roman"/>
          <w:b/>
          <w:bCs/>
          <w:sz w:val="24"/>
          <w:szCs w:val="24"/>
        </w:rPr>
        <w:t>(b) Limited Physical Access to the computer Facility</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The physical facilities that hold the computer equipment, files and documentation</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should have controls to limit access only to authorized individuals.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Types of controls may include, (a) using a guard, (b) automated key cards, (c)</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manual key locks, (d) new access devices like, fingerprints, palm prints, or other</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biometric devices.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(c) Visitor entry Logs - </w:t>
      </w:r>
      <w:r w:rsidRPr="00AA1319">
        <w:rPr>
          <w:rFonts w:ascii="Times New Roman" w:hAnsi="Times New Roman" w:cs="Times New Roman"/>
          <w:sz w:val="24"/>
          <w:szCs w:val="24"/>
        </w:rPr>
        <w:t>Entry logs should be uses to determine and documents those who</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have had access to the area.</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(d) Hardware and Software access controls - </w:t>
      </w:r>
      <w:r w:rsidRPr="00AA1319">
        <w:rPr>
          <w:rFonts w:ascii="Times New Roman" w:hAnsi="Times New Roman" w:cs="Times New Roman"/>
          <w:sz w:val="24"/>
          <w:szCs w:val="24"/>
        </w:rPr>
        <w:t>Access control software like ‘user</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identification’ may be used. User identification is a frequently used control and is a</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combination of a unique identification code and a confidential password.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(e) Call back - </w:t>
      </w:r>
      <w:r w:rsidRPr="00AA1319">
        <w:rPr>
          <w:rFonts w:ascii="Times New Roman" w:hAnsi="Times New Roman" w:cs="Times New Roman"/>
          <w:sz w:val="24"/>
          <w:szCs w:val="24"/>
        </w:rPr>
        <w:t>It is a specialized form of user identification in which the user dials the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system, identifies him and is disconnected from the system. Then, either an individual</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manually finds the authorized telephone number or the system automatically finds the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authorized telephone number of the individual and finally the user is called back.</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(f) Encryption - </w:t>
      </w:r>
      <w:r w:rsidRPr="00AA1319">
        <w:rPr>
          <w:rFonts w:ascii="Times New Roman" w:hAnsi="Times New Roman" w:cs="Times New Roman"/>
          <w:sz w:val="24"/>
          <w:szCs w:val="24"/>
        </w:rPr>
        <w:t>In encryption data is encoded when stored in computer files / and or</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before transmission to or from remote locations. This coding protects data because to</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use the data unauthorized users must not only obtain access, but must also decrypt the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data i.e., decode it from encoded form.</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(g) Computer Application Controls - </w:t>
      </w:r>
      <w:r w:rsidRPr="00AA1319">
        <w:rPr>
          <w:rFonts w:ascii="Times New Roman" w:hAnsi="Times New Roman" w:cs="Times New Roman"/>
          <w:sz w:val="24"/>
          <w:szCs w:val="24"/>
        </w:rPr>
        <w:t>Programmed application controls apply to specific</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application rather than multiple applications.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(4) Input Controls - </w:t>
      </w:r>
      <w:r w:rsidRPr="00AA1319">
        <w:rPr>
          <w:rFonts w:ascii="Times New Roman" w:hAnsi="Times New Roman" w:cs="Times New Roman"/>
          <w:sz w:val="24"/>
          <w:szCs w:val="24"/>
        </w:rPr>
        <w:t>Input into the CIS system should be properly authorized and approved.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 system should verify all significant data fields used to record information i.e., Should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perform editing of the data.</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 following procedure can be applied: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(a) Pre-printed form - </w:t>
      </w:r>
      <w:r w:rsidRPr="00AA1319">
        <w:rPr>
          <w:rFonts w:ascii="Times New Roman" w:hAnsi="Times New Roman" w:cs="Times New Roman"/>
          <w:sz w:val="24"/>
          <w:szCs w:val="24"/>
        </w:rPr>
        <w:t>All constant information be printed on a source document. For</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example, if only limited number of responses to a question is considered appropriate then</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lastRenderedPageBreak/>
        <w:t>preprint the responses and have the user tick or circle the correct responses deleting</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those that are inappropriate.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(b) Check Digit - </w:t>
      </w:r>
      <w:r w:rsidRPr="00AA1319">
        <w:rPr>
          <w:rFonts w:ascii="Times New Roman" w:hAnsi="Times New Roman" w:cs="Times New Roman"/>
          <w:sz w:val="24"/>
          <w:szCs w:val="24"/>
        </w:rPr>
        <w:t>Errors made in transcribing and keying data can have serious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consequences. One control used to guard against these types of errors is a ‘Check Digit’.</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(c) Completeness Totals - </w:t>
      </w:r>
      <w:r w:rsidRPr="00AA1319">
        <w:rPr>
          <w:rFonts w:ascii="Times New Roman" w:hAnsi="Times New Roman" w:cs="Times New Roman"/>
          <w:sz w:val="24"/>
          <w:szCs w:val="24"/>
        </w:rPr>
        <w:t>To input data erroneously is one type error. To leave out or lose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data completely is another type of error against which controls are provided.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(i) Batch Control Totals - </w:t>
      </w:r>
      <w:r w:rsidRPr="00AA1319">
        <w:rPr>
          <w:rFonts w:ascii="Times New Roman" w:hAnsi="Times New Roman" w:cs="Times New Roman"/>
          <w:sz w:val="24"/>
          <w:szCs w:val="24"/>
        </w:rPr>
        <w:t>The transactions are collected together in batches of say,</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50 transactions. A total of all the data value of some important field is made.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(ii) Batch Hash Total - </w:t>
      </w:r>
      <w:r w:rsidRPr="00AA1319">
        <w:rPr>
          <w:rFonts w:ascii="Times New Roman" w:hAnsi="Times New Roman" w:cs="Times New Roman"/>
          <w:sz w:val="24"/>
          <w:szCs w:val="24"/>
        </w:rPr>
        <w:t>The idea is similar to control totals except that Hash totals are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meaningless totals prepared purely for control purposes. The total of all customer</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account numbers in a batch is meaningless but may be used for control by</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comparing it with computer generated hash totals.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(iii) Batch Record Totals - </w:t>
      </w:r>
      <w:r w:rsidRPr="00AA1319">
        <w:rPr>
          <w:rFonts w:ascii="Times New Roman" w:hAnsi="Times New Roman" w:cs="Times New Roman"/>
          <w:sz w:val="24"/>
          <w:szCs w:val="24"/>
        </w:rPr>
        <w:t>Account is taken of the number of transactions and this is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compared with the record count produced by the computer at the end of the batch.</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(iv) Sequence Checks - </w:t>
      </w:r>
      <w:r w:rsidRPr="00AA1319">
        <w:rPr>
          <w:rFonts w:ascii="Times New Roman" w:hAnsi="Times New Roman" w:cs="Times New Roman"/>
          <w:sz w:val="24"/>
          <w:szCs w:val="24"/>
        </w:rPr>
        <w:t>Documents may be pre-numbered sequentially before entry</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and at a later stage the computer will perform a sequence check and display any</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missing number.</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(d) Reasonableness Checks - </w:t>
      </w:r>
      <w:r w:rsidRPr="00AA1319">
        <w:rPr>
          <w:rFonts w:ascii="Times New Roman" w:hAnsi="Times New Roman" w:cs="Times New Roman"/>
          <w:sz w:val="24"/>
          <w:szCs w:val="24"/>
        </w:rPr>
        <w:t>These are sophisticated forms of limit checks. An example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might be a check on an electricity meter reading. The check might consists of subtracting</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 last reading recorded from the current reading and comparing this with the average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usage for that quarter. If the reading differs by a given percentage then it is investigated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before processing.</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(e) Field Checks - </w:t>
      </w:r>
      <w:r w:rsidRPr="00AA1319">
        <w:rPr>
          <w:rFonts w:ascii="Times New Roman" w:hAnsi="Times New Roman" w:cs="Times New Roman"/>
          <w:sz w:val="24"/>
          <w:szCs w:val="24"/>
        </w:rPr>
        <w:t>The following types of field checks may be applied: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(i) Missing data / blank - </w:t>
      </w:r>
      <w:r w:rsidRPr="00AA1319">
        <w:rPr>
          <w:rFonts w:ascii="Times New Roman" w:hAnsi="Times New Roman" w:cs="Times New Roman"/>
          <w:sz w:val="24"/>
          <w:szCs w:val="24"/>
        </w:rPr>
        <w:t>Is there any missing data in the field? If a code should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contain 2 hyphens, though they might be in a variable position, can only one be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detected? Does the field contain blanks when data always should be present?</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(ii) Alphabetic / Numeric - </w:t>
      </w:r>
      <w:r w:rsidRPr="00AA1319">
        <w:rPr>
          <w:rFonts w:ascii="Times New Roman" w:hAnsi="Times New Roman" w:cs="Times New Roman"/>
          <w:sz w:val="24"/>
          <w:szCs w:val="24"/>
        </w:rPr>
        <w:t>Does a field that should contain only alphabetic or numeric</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contain alphanumeric characters?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(iii) Range - </w:t>
      </w:r>
      <w:r w:rsidRPr="00AA1319">
        <w:rPr>
          <w:rFonts w:ascii="Times New Roman" w:hAnsi="Times New Roman" w:cs="Times New Roman"/>
          <w:sz w:val="24"/>
          <w:szCs w:val="24"/>
        </w:rPr>
        <w:t>Does the data for a field fall within its allowable value range?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(iv) Master Reference - </w:t>
      </w:r>
      <w:r w:rsidRPr="00AA1319">
        <w:rPr>
          <w:rFonts w:ascii="Times New Roman" w:hAnsi="Times New Roman" w:cs="Times New Roman"/>
          <w:sz w:val="24"/>
          <w:szCs w:val="24"/>
        </w:rPr>
        <w:t>If the master file can be referenced at the same time input data</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is read, is there a master file match for the key field?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(v) Size - </w:t>
      </w:r>
      <w:r w:rsidRPr="00AA1319">
        <w:rPr>
          <w:rFonts w:ascii="Times New Roman" w:hAnsi="Times New Roman" w:cs="Times New Roman"/>
          <w:sz w:val="24"/>
          <w:szCs w:val="24"/>
        </w:rPr>
        <w:t>If variable - length fields are used and a set of permissible sizes is defined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does the field delimiter show the field to be one of these valid sizes?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(vi) Format Mask - </w:t>
      </w:r>
      <w:r w:rsidRPr="00AA1319">
        <w:rPr>
          <w:rFonts w:ascii="Times New Roman" w:hAnsi="Times New Roman" w:cs="Times New Roman"/>
          <w:sz w:val="24"/>
          <w:szCs w:val="24"/>
        </w:rPr>
        <w:t>Data entered into a field might have to conform to a particular</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format, like ‘yy mm dd’.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(f) Record Checks - </w:t>
      </w:r>
      <w:r w:rsidRPr="00AA1319">
        <w:rPr>
          <w:rFonts w:ascii="Times New Roman" w:hAnsi="Times New Roman" w:cs="Times New Roman"/>
          <w:sz w:val="24"/>
          <w:szCs w:val="24"/>
        </w:rPr>
        <w:t>The following types of record checks can be applied: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(i) Reasonableness - </w:t>
      </w:r>
      <w:r w:rsidRPr="00AA1319">
        <w:rPr>
          <w:rFonts w:ascii="Times New Roman" w:hAnsi="Times New Roman" w:cs="Times New Roman"/>
          <w:sz w:val="24"/>
          <w:szCs w:val="24"/>
        </w:rPr>
        <w:t>Even though a field value might pass a range check, the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contents of another field might determine what is a reasonable value for the field.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(ii) Valid-Sign-Numeric - </w:t>
      </w:r>
      <w:r w:rsidRPr="00AA1319">
        <w:rPr>
          <w:rFonts w:ascii="Times New Roman" w:hAnsi="Times New Roman" w:cs="Times New Roman"/>
          <w:sz w:val="24"/>
          <w:szCs w:val="24"/>
        </w:rPr>
        <w:t>The content of one field might determine which sign is valid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for a numeric field.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(iii) Size - </w:t>
      </w:r>
      <w:r w:rsidRPr="00AA1319">
        <w:rPr>
          <w:rFonts w:ascii="Times New Roman" w:hAnsi="Times New Roman" w:cs="Times New Roman"/>
          <w:sz w:val="24"/>
          <w:szCs w:val="24"/>
        </w:rPr>
        <w:t>If Variable - length records are used, the size of the record is a function of the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sizes of the variable length fields or the sizes of fields that optionally might be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omitted from the record. The permissible size of the fixed and variable - length</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records also might depend on a field indicating the record type.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(g) File Checks - </w:t>
      </w:r>
      <w:r w:rsidRPr="00AA1319">
        <w:rPr>
          <w:rFonts w:ascii="Times New Roman" w:hAnsi="Times New Roman" w:cs="Times New Roman"/>
          <w:sz w:val="24"/>
          <w:szCs w:val="24"/>
        </w:rPr>
        <w:t>In file checks, validation control examines whether the characteristics of a</w:t>
      </w:r>
    </w:p>
    <w:p w:rsidR="00BA2AC0" w:rsidRPr="00AA1319" w:rsidRDefault="00BA2AC0" w:rsidP="00AA1319">
      <w:pPr>
        <w:autoSpaceDE w:val="0"/>
        <w:autoSpaceDN w:val="0"/>
        <w:adjustRightInd w:val="0"/>
        <w:spacing w:after="0" w:line="240" w:lineRule="auto"/>
        <w:rPr>
          <w:rFonts w:ascii="Times New Roman" w:hAnsi="Times New Roman" w:cs="Times New Roman"/>
          <w:b/>
          <w:bCs/>
          <w:sz w:val="24"/>
          <w:szCs w:val="24"/>
        </w:rPr>
      </w:pP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lastRenderedPageBreak/>
        <w:t xml:space="preserve">(5) Processing Controls - </w:t>
      </w:r>
      <w:r w:rsidRPr="00AA1319">
        <w:rPr>
          <w:rFonts w:ascii="Times New Roman" w:hAnsi="Times New Roman" w:cs="Times New Roman"/>
          <w:sz w:val="24"/>
          <w:szCs w:val="24"/>
        </w:rPr>
        <w:t>When input has been accepted by the computer, it usually is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processed through multiple steps. Processing controls are essential to ensure the integrity of</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data. Almost all of the controls mentioned under input may also be incorporated during</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processing stage.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 following validation checks may be indicated in</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this regard.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(i) Overflow - </w:t>
      </w:r>
      <w:r w:rsidRPr="00AA1319">
        <w:rPr>
          <w:rFonts w:ascii="Times New Roman" w:hAnsi="Times New Roman" w:cs="Times New Roman"/>
          <w:sz w:val="24"/>
          <w:szCs w:val="24"/>
        </w:rPr>
        <w:t>Overflow can occur if a field used for computation is not initiated to zero at</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start. Some error in computation occurs, or unexpected high values occur.</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(ii) Range - </w:t>
      </w:r>
      <w:r w:rsidRPr="00AA1319">
        <w:rPr>
          <w:rFonts w:ascii="Times New Roman" w:hAnsi="Times New Roman" w:cs="Times New Roman"/>
          <w:sz w:val="24"/>
          <w:szCs w:val="24"/>
        </w:rPr>
        <w:t>An allowable value range can apply to a field.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(iii) Sign Test - </w:t>
      </w:r>
      <w:r w:rsidRPr="00AA1319">
        <w:rPr>
          <w:rFonts w:ascii="Times New Roman" w:hAnsi="Times New Roman" w:cs="Times New Roman"/>
          <w:sz w:val="24"/>
          <w:szCs w:val="24"/>
        </w:rPr>
        <w:t>The contents of one record type field might determine which sign is valid for</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 numeric field.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(iv) Cross – Footing - </w:t>
      </w:r>
      <w:r w:rsidRPr="00AA1319">
        <w:rPr>
          <w:rFonts w:ascii="Times New Roman" w:hAnsi="Times New Roman" w:cs="Times New Roman"/>
          <w:sz w:val="24"/>
          <w:szCs w:val="24"/>
        </w:rPr>
        <w:t>Separate control totals can be developed for related fields and cross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footed at the end of a run.</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(v) Run-to-Run Control - </w:t>
      </w:r>
      <w:r w:rsidRPr="00AA1319">
        <w:rPr>
          <w:rFonts w:ascii="Times New Roman" w:hAnsi="Times New Roman" w:cs="Times New Roman"/>
          <w:sz w:val="24"/>
          <w:szCs w:val="24"/>
        </w:rPr>
        <w:t>In a tape based system, the processing of transaction file may</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involve several runs, for instance, a tape based order processing system might have a</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transaction tape that is used to update first a inventory master file, then a sales ledger</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followed by a general ledger, various control totals may be passed from one run to the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next as a check on completeness of processing.</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(6) Recording Control - </w:t>
      </w:r>
      <w:r w:rsidRPr="00AA1319">
        <w:rPr>
          <w:rFonts w:ascii="Times New Roman" w:hAnsi="Times New Roman" w:cs="Times New Roman"/>
          <w:sz w:val="24"/>
          <w:szCs w:val="24"/>
        </w:rPr>
        <w:t>Recording controls enable records to be kept free of errors and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transactions details that are input into the system.</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(a) Error Log - </w:t>
      </w:r>
      <w:r w:rsidRPr="00AA1319">
        <w:rPr>
          <w:rFonts w:ascii="Times New Roman" w:hAnsi="Times New Roman" w:cs="Times New Roman"/>
          <w:sz w:val="24"/>
          <w:szCs w:val="24"/>
        </w:rPr>
        <w:t>This is particularly important in batch entry and batch processing system.</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Many of the accuracy checks can only be carried to during run time processing.</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(b) Transaction Log - </w:t>
      </w:r>
      <w:r w:rsidRPr="00AA1319">
        <w:rPr>
          <w:rFonts w:ascii="Times New Roman" w:hAnsi="Times New Roman" w:cs="Times New Roman"/>
          <w:sz w:val="24"/>
          <w:szCs w:val="24"/>
        </w:rPr>
        <w:t>The transaction log provides a record of all transactions entered into the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system as well as storing transaction details such as the transaction reference number, the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date, the account number, the type of transaction the amount and the debit and credit</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references.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(7) Storage Control - </w:t>
      </w:r>
      <w:r w:rsidRPr="00AA1319">
        <w:rPr>
          <w:rFonts w:ascii="Times New Roman" w:hAnsi="Times New Roman" w:cs="Times New Roman"/>
          <w:sz w:val="24"/>
          <w:szCs w:val="24"/>
        </w:rPr>
        <w:t>These controls ensure the accurate and continuing and reliable</w:t>
      </w:r>
    </w:p>
    <w:p w:rsidR="00BA2AC0" w:rsidRPr="00AA1319" w:rsidRDefault="00BA2AC0" w:rsidP="00AA1319">
      <w:pPr>
        <w:autoSpaceDE w:val="0"/>
        <w:autoSpaceDN w:val="0"/>
        <w:adjustRightInd w:val="0"/>
        <w:spacing w:after="0" w:line="240" w:lineRule="auto"/>
        <w:rPr>
          <w:rFonts w:ascii="Times New Roman" w:hAnsi="Times New Roman" w:cs="Times New Roman"/>
          <w:b/>
          <w:bCs/>
          <w:sz w:val="24"/>
          <w:szCs w:val="24"/>
        </w:rPr>
      </w:pPr>
      <w:r w:rsidRPr="00AA1319">
        <w:rPr>
          <w:rFonts w:ascii="Times New Roman" w:hAnsi="Times New Roman" w:cs="Times New Roman"/>
          <w:sz w:val="24"/>
          <w:szCs w:val="24"/>
        </w:rPr>
        <w:t>storage of data. Data is a vital resource for an organization and is the heart of CIS activities.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 following checks may be considered: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(a) Physical Protection against Erasure - </w:t>
      </w:r>
      <w:r w:rsidRPr="00AA1319">
        <w:rPr>
          <w:rFonts w:ascii="Times New Roman" w:hAnsi="Times New Roman" w:cs="Times New Roman"/>
          <w:sz w:val="24"/>
          <w:szCs w:val="24"/>
        </w:rPr>
        <w:t>Magnetic tape files have rings that may be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inserted if the files are to be written or erased. Read only files have the ring removed.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 controls in respect of floppy disks have a plastic lever, which is switched for read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only purposes.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(b) External Label - </w:t>
      </w:r>
      <w:r w:rsidRPr="00AA1319">
        <w:rPr>
          <w:rFonts w:ascii="Times New Roman" w:hAnsi="Times New Roman" w:cs="Times New Roman"/>
          <w:sz w:val="24"/>
          <w:szCs w:val="24"/>
        </w:rPr>
        <w:t>These are attached to tape reels or disk packs to identify the contents.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(c) Magnetic Labels - </w:t>
      </w:r>
      <w:r w:rsidRPr="00AA1319">
        <w:rPr>
          <w:rFonts w:ascii="Times New Roman" w:hAnsi="Times New Roman" w:cs="Times New Roman"/>
          <w:sz w:val="24"/>
          <w:szCs w:val="24"/>
        </w:rPr>
        <w:t>These consists of magnetic machine readable information encoded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 xml:space="preserve">on the storage medium identifying its contents. </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(d) File Back-up Routines - </w:t>
      </w:r>
      <w:r w:rsidRPr="00AA1319">
        <w:rPr>
          <w:rFonts w:ascii="Times New Roman" w:hAnsi="Times New Roman" w:cs="Times New Roman"/>
          <w:sz w:val="24"/>
          <w:szCs w:val="24"/>
        </w:rPr>
        <w:t>Copies are held of important files for security purposes. As the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process of providing back-up often involves a computer operation in which one file is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used to produce another, a fault in this process would have disastrous results; if both the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master and the back-up were lost.</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(e) Database Back-up routines - </w:t>
      </w:r>
      <w:r w:rsidRPr="00AA1319">
        <w:rPr>
          <w:rFonts w:ascii="Times New Roman" w:hAnsi="Times New Roman" w:cs="Times New Roman"/>
          <w:sz w:val="24"/>
          <w:szCs w:val="24"/>
        </w:rPr>
        <w:t>The contents of a data base held on a direct access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storage device (DASD) such as magnetic disk are periodically dumped on to a back-up</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 xml:space="preserve">file. </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(f) Cryptographic Storage - </w:t>
      </w:r>
      <w:r w:rsidRPr="00AA1319">
        <w:rPr>
          <w:rFonts w:ascii="Times New Roman" w:hAnsi="Times New Roman" w:cs="Times New Roman"/>
          <w:sz w:val="24"/>
          <w:szCs w:val="24"/>
        </w:rPr>
        <w:t>Data is commonly written to files in a way that uses standard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coding like ASCII or EBCDIC. It can be interpreted easily by unauthorized reader gaining</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lastRenderedPageBreak/>
        <w:t xml:space="preserve">access to the file. </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(8) Output Control - </w:t>
      </w:r>
      <w:r w:rsidRPr="00AA1319">
        <w:rPr>
          <w:rFonts w:ascii="Times New Roman" w:hAnsi="Times New Roman" w:cs="Times New Roman"/>
          <w:sz w:val="24"/>
          <w:szCs w:val="24"/>
        </w:rPr>
        <w:t>Output control ensures that the results of data processing are accurate,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complete and are directed to authorize recipient.</w:t>
      </w:r>
    </w:p>
    <w:p w:rsidR="00BA2AC0" w:rsidRPr="00AA1319" w:rsidRDefault="00BA2AC0" w:rsidP="00AA1319">
      <w:pPr>
        <w:autoSpaceDE w:val="0"/>
        <w:autoSpaceDN w:val="0"/>
        <w:adjustRightInd w:val="0"/>
        <w:spacing w:after="0" w:line="240" w:lineRule="auto"/>
        <w:rPr>
          <w:rFonts w:ascii="Times New Roman" w:hAnsi="Times New Roman" w:cs="Times New Roman"/>
          <w:b/>
          <w:bCs/>
          <w:sz w:val="24"/>
          <w:szCs w:val="24"/>
        </w:rPr>
      </w:pPr>
      <w:r w:rsidRPr="00AA1319">
        <w:rPr>
          <w:rFonts w:ascii="Times New Roman" w:hAnsi="Times New Roman" w:cs="Times New Roman"/>
          <w:b/>
          <w:bCs/>
          <w:sz w:val="24"/>
          <w:szCs w:val="24"/>
        </w:rPr>
        <w:t>4.13 Computer Assisted Audit Techniques (CAATS)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 overall objectives and scope of an audit do not change when an audit is conducted in a</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Computer Information Systems (CIS) environment. The application of auditing procedures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may, however, require the auditor to consider techniques known as Computer Assisted Audit</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Techniques (CAATs) that use the computer as an audit tool for enhancing the effectiveness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and efficiency of audit procedures.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Uses of CAATs </w:t>
      </w:r>
      <w:r w:rsidRPr="00AA1319">
        <w:rPr>
          <w:rFonts w:ascii="Times New Roman" w:hAnsi="Times New Roman" w:cs="Times New Roman"/>
          <w:b/>
          <w:bCs/>
          <w:iCs/>
          <w:sz w:val="24"/>
          <w:szCs w:val="24"/>
        </w:rPr>
        <w:t xml:space="preserve">- </w:t>
      </w:r>
      <w:r w:rsidRPr="00AA1319">
        <w:rPr>
          <w:rFonts w:ascii="Times New Roman" w:hAnsi="Times New Roman" w:cs="Times New Roman"/>
          <w:sz w:val="24"/>
          <w:szCs w:val="24"/>
        </w:rPr>
        <w:t>CAATs may be used in performing various auditing procedures, including</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 following:</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tests of details of transactions and balances, for example, the use of audit software for</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recalculating interest or the extraction of invoices over a certain value from computer</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records;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analytical procedures, for example, identifying inconsistencies or significant fluctuations;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 xml:space="preserve">tests of general controls, </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sampling programs to extract data for audit testing;</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tests of application controls, for example, testing the functioning of a programmed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control; and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reperforming calculations performed by the entity’s accounting systems.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Audit Software - </w:t>
      </w:r>
      <w:r w:rsidRPr="00AA1319">
        <w:rPr>
          <w:rFonts w:ascii="Times New Roman" w:hAnsi="Times New Roman" w:cs="Times New Roman"/>
          <w:sz w:val="24"/>
          <w:szCs w:val="24"/>
        </w:rPr>
        <w:t>CAATs allow the auditor to give access to data without dependence on the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client, test the reliability of client software, and perform audit tests more efficiently. CAATs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may consist of package programs, purpose-written programs, utility programs or system</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management program. A brief description of the programs commonly used is given below:</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Package Programs are generalized computer programs designed to perform data</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processing functions, such as reading data, selecting and analyzing information,</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performing calculations, creating data files and reporting in a format specified by the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auditor.</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Purpose-Written Programs perform audit tasks in specific circumstances. These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programs may be developed by the auditor, the entity being audited or an outside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programmer hired by the auditor.</w:t>
      </w:r>
    </w:p>
    <w:p w:rsidR="00BA2AC0" w:rsidRPr="00AA1319" w:rsidRDefault="00BA2AC0" w:rsidP="00AA1319">
      <w:pPr>
        <w:autoSpaceDE w:val="0"/>
        <w:autoSpaceDN w:val="0"/>
        <w:adjustRightInd w:val="0"/>
        <w:spacing w:after="0" w:line="240" w:lineRule="auto"/>
        <w:rPr>
          <w:rFonts w:ascii="Times New Roman" w:eastAsia="SymbolMT" w:hAnsi="Times New Roman" w:cs="Times New Roman"/>
          <w:sz w:val="24"/>
          <w:szCs w:val="24"/>
        </w:rPr>
      </w:pPr>
      <w:r w:rsidRPr="00AA1319">
        <w:rPr>
          <w:rFonts w:ascii="Times New Roman" w:eastAsia="SymbolMT" w:hAnsi="Times New Roman" w:cs="Times New Roman"/>
          <w:sz w:val="24"/>
          <w:szCs w:val="24"/>
        </w:rPr>
        <w:t>♦ Utility Programs are used by an entity to perform common data processing functions,</w:t>
      </w:r>
    </w:p>
    <w:p w:rsidR="00BA2AC0" w:rsidRPr="00AA1319" w:rsidRDefault="00BA2AC0" w:rsidP="00AA1319">
      <w:pPr>
        <w:autoSpaceDE w:val="0"/>
        <w:autoSpaceDN w:val="0"/>
        <w:adjustRightInd w:val="0"/>
        <w:spacing w:after="0" w:line="240" w:lineRule="auto"/>
        <w:rPr>
          <w:rFonts w:ascii="Times New Roman" w:eastAsia="SymbolMT" w:hAnsi="Times New Roman" w:cs="Times New Roman"/>
          <w:sz w:val="24"/>
          <w:szCs w:val="24"/>
        </w:rPr>
      </w:pPr>
      <w:r w:rsidRPr="00AA1319">
        <w:rPr>
          <w:rFonts w:ascii="Times New Roman" w:eastAsia="SymbolMT" w:hAnsi="Times New Roman" w:cs="Times New Roman"/>
          <w:sz w:val="24"/>
          <w:szCs w:val="24"/>
        </w:rPr>
        <w:t>such as sorting, creating and printing files. These programs are generally not designed</w:t>
      </w:r>
    </w:p>
    <w:p w:rsidR="00BA2AC0" w:rsidRPr="00AA1319" w:rsidRDefault="00BA2AC0" w:rsidP="00AA1319">
      <w:pPr>
        <w:autoSpaceDE w:val="0"/>
        <w:autoSpaceDN w:val="0"/>
        <w:adjustRightInd w:val="0"/>
        <w:spacing w:after="0" w:line="240" w:lineRule="auto"/>
        <w:rPr>
          <w:rFonts w:ascii="Times New Roman" w:eastAsia="SymbolMT" w:hAnsi="Times New Roman" w:cs="Times New Roman"/>
          <w:sz w:val="24"/>
          <w:szCs w:val="24"/>
        </w:rPr>
      </w:pPr>
      <w:r w:rsidRPr="00AA1319">
        <w:rPr>
          <w:rFonts w:ascii="Times New Roman" w:eastAsia="SymbolMT" w:hAnsi="Times New Roman" w:cs="Times New Roman"/>
          <w:sz w:val="24"/>
          <w:szCs w:val="24"/>
        </w:rPr>
        <w:t>for audit purposes, and therefore may not contain features such as automatic record</w:t>
      </w:r>
    </w:p>
    <w:p w:rsidR="00BA2AC0" w:rsidRPr="00AA1319" w:rsidRDefault="00BA2AC0" w:rsidP="00AA1319">
      <w:pPr>
        <w:autoSpaceDE w:val="0"/>
        <w:autoSpaceDN w:val="0"/>
        <w:adjustRightInd w:val="0"/>
        <w:spacing w:after="0" w:line="240" w:lineRule="auto"/>
        <w:rPr>
          <w:rFonts w:ascii="Times New Roman" w:eastAsia="SymbolMT" w:hAnsi="Times New Roman" w:cs="Times New Roman"/>
          <w:sz w:val="24"/>
          <w:szCs w:val="24"/>
        </w:rPr>
      </w:pPr>
      <w:r w:rsidRPr="00AA1319">
        <w:rPr>
          <w:rFonts w:ascii="Times New Roman" w:eastAsia="SymbolMT" w:hAnsi="Times New Roman" w:cs="Times New Roman"/>
          <w:sz w:val="24"/>
          <w:szCs w:val="24"/>
        </w:rPr>
        <w:t>counts or control totals.</w:t>
      </w:r>
    </w:p>
    <w:p w:rsidR="00BA2AC0" w:rsidRPr="00AA1319" w:rsidRDefault="00BA2AC0" w:rsidP="00AA1319">
      <w:pPr>
        <w:autoSpaceDE w:val="0"/>
        <w:autoSpaceDN w:val="0"/>
        <w:adjustRightInd w:val="0"/>
        <w:spacing w:after="0" w:line="240" w:lineRule="auto"/>
        <w:rPr>
          <w:rFonts w:ascii="Times New Roman" w:eastAsia="SymbolMT" w:hAnsi="Times New Roman" w:cs="Times New Roman"/>
          <w:sz w:val="24"/>
          <w:szCs w:val="24"/>
        </w:rPr>
      </w:pPr>
      <w:r w:rsidRPr="00AA1319">
        <w:rPr>
          <w:rFonts w:ascii="Times New Roman" w:eastAsia="SymbolMT" w:hAnsi="Times New Roman" w:cs="Times New Roman"/>
          <w:sz w:val="24"/>
          <w:szCs w:val="24"/>
        </w:rPr>
        <w:t>♦ System Management Programs are enhanced productivity tools that are typically part of</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Considerations in the Use of CAATs - </w:t>
      </w:r>
      <w:r w:rsidRPr="00AA1319">
        <w:rPr>
          <w:rFonts w:ascii="Times New Roman" w:hAnsi="Times New Roman" w:cs="Times New Roman"/>
          <w:sz w:val="24"/>
          <w:szCs w:val="24"/>
        </w:rPr>
        <w:t>When planning an audit, the auditor may consider an</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appropriate combination of manual and computer assisted audit techniques. In determining</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whether to use CAATs, the factors to consider include: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the IT knowledge, expertise and experience of the audit team;</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the availability of CAATs and suitable computer facilities and data;</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the impracticability of manual tests;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effectiveness and efficiency; and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time constraints.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It Knowledge, Expertise And Experience of The Audit Team </w:t>
      </w:r>
      <w:r w:rsidRPr="00AA1319">
        <w:rPr>
          <w:rFonts w:ascii="Times New Roman" w:hAnsi="Times New Roman" w:cs="Times New Roman"/>
          <w:sz w:val="24"/>
          <w:szCs w:val="24"/>
        </w:rPr>
        <w:t>:Auditing in a computer</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information systems environment deals with the level of skill and competence the audit team</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lastRenderedPageBreak/>
        <w:t>needs to conduct an audit in a cis environment.</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Availability of CAATS and Suitable Computer Facilities - </w:t>
      </w:r>
      <w:r w:rsidRPr="00AA1319">
        <w:rPr>
          <w:rFonts w:ascii="Times New Roman" w:hAnsi="Times New Roman" w:cs="Times New Roman"/>
          <w:sz w:val="24"/>
          <w:szCs w:val="24"/>
        </w:rPr>
        <w:t>The auditor considers the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availability of CAATs, suitable computer facilities and the necessary computer-based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information systems and data. The auditor may plan to use other computer facilities when the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use of CAATs on an entity’s computer is uneconomical or impractical,</w:t>
      </w:r>
    </w:p>
    <w:p w:rsidR="00BA2AC0" w:rsidRPr="00AA1319" w:rsidRDefault="00BA2AC0" w:rsidP="00AA1319">
      <w:pPr>
        <w:autoSpaceDE w:val="0"/>
        <w:autoSpaceDN w:val="0"/>
        <w:adjustRightInd w:val="0"/>
        <w:spacing w:after="0" w:line="240" w:lineRule="auto"/>
        <w:rPr>
          <w:rFonts w:ascii="Times New Roman" w:eastAsia="SymbolMT"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eastAsia="SymbolMT" w:hAnsi="Times New Roman" w:cs="Times New Roman"/>
          <w:b/>
          <w:bCs/>
          <w:sz w:val="24"/>
          <w:szCs w:val="24"/>
        </w:rPr>
        <w:t xml:space="preserve">Impracticability of Manual Tests - </w:t>
      </w:r>
      <w:r w:rsidRPr="00AA1319">
        <w:rPr>
          <w:rFonts w:ascii="Times New Roman" w:eastAsia="SymbolMT" w:hAnsi="Times New Roman" w:cs="Times New Roman"/>
          <w:sz w:val="24"/>
          <w:szCs w:val="24"/>
        </w:rPr>
        <w:t>Some audit procedures may not be possible to</w:t>
      </w:r>
    </w:p>
    <w:p w:rsidR="00BA2AC0" w:rsidRPr="00AA1319" w:rsidRDefault="00BA2AC0" w:rsidP="00AA1319">
      <w:pPr>
        <w:autoSpaceDE w:val="0"/>
        <w:autoSpaceDN w:val="0"/>
        <w:adjustRightInd w:val="0"/>
        <w:spacing w:after="0" w:line="240" w:lineRule="auto"/>
        <w:rPr>
          <w:rFonts w:ascii="Times New Roman" w:eastAsia="SymbolMT" w:hAnsi="Times New Roman" w:cs="Times New Roman"/>
          <w:sz w:val="24"/>
          <w:szCs w:val="24"/>
        </w:rPr>
      </w:pPr>
      <w:r w:rsidRPr="00AA1319">
        <w:rPr>
          <w:rFonts w:ascii="Times New Roman" w:eastAsia="SymbolMT" w:hAnsi="Times New Roman" w:cs="Times New Roman"/>
          <w:sz w:val="24"/>
          <w:szCs w:val="24"/>
        </w:rPr>
        <w:t>perform manually because they rely on complex processing (for example, advanced</w:t>
      </w:r>
    </w:p>
    <w:p w:rsidR="00BA2AC0" w:rsidRPr="00AA1319" w:rsidRDefault="00BA2AC0" w:rsidP="00AA1319">
      <w:pPr>
        <w:autoSpaceDE w:val="0"/>
        <w:autoSpaceDN w:val="0"/>
        <w:adjustRightInd w:val="0"/>
        <w:spacing w:after="0" w:line="240" w:lineRule="auto"/>
        <w:rPr>
          <w:rFonts w:ascii="Times New Roman" w:eastAsia="SymbolMT" w:hAnsi="Times New Roman" w:cs="Times New Roman"/>
          <w:sz w:val="24"/>
          <w:szCs w:val="24"/>
        </w:rPr>
      </w:pPr>
      <w:r w:rsidRPr="00AA1319">
        <w:rPr>
          <w:rFonts w:ascii="Times New Roman" w:eastAsia="SymbolMT" w:hAnsi="Times New Roman" w:cs="Times New Roman"/>
          <w:sz w:val="24"/>
          <w:szCs w:val="24"/>
        </w:rPr>
        <w:t>statistical analysis) or involve amounts of data that would overwhelm any manual</w:t>
      </w:r>
    </w:p>
    <w:p w:rsidR="00BA2AC0" w:rsidRPr="00AA1319" w:rsidRDefault="00BA2AC0" w:rsidP="00AA1319">
      <w:pPr>
        <w:autoSpaceDE w:val="0"/>
        <w:autoSpaceDN w:val="0"/>
        <w:adjustRightInd w:val="0"/>
        <w:spacing w:after="0" w:line="240" w:lineRule="auto"/>
        <w:rPr>
          <w:rFonts w:ascii="Times New Roman" w:eastAsia="SymbolMT" w:hAnsi="Times New Roman" w:cs="Times New Roman"/>
          <w:sz w:val="24"/>
          <w:szCs w:val="24"/>
        </w:rPr>
      </w:pPr>
      <w:r w:rsidRPr="00AA1319">
        <w:rPr>
          <w:rFonts w:ascii="Times New Roman" w:eastAsia="SymbolMT" w:hAnsi="Times New Roman" w:cs="Times New Roman"/>
          <w:sz w:val="24"/>
          <w:szCs w:val="24"/>
        </w:rPr>
        <w:t>procedure.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Effectiveness and Efficiency - </w:t>
      </w:r>
      <w:r w:rsidRPr="00AA1319">
        <w:rPr>
          <w:rFonts w:ascii="Times New Roman" w:hAnsi="Times New Roman" w:cs="Times New Roman"/>
          <w:sz w:val="24"/>
          <w:szCs w:val="24"/>
        </w:rPr>
        <w:t>The effectiveness and efficiency of auditing procedures may</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be improved by using CAATs to obtain and evaluate audit evidence.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analyzing and selecting samples from a large volume of transactions;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applying analytical procedures; and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performing substantive procedures.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Matters relating to efficiency that an auditor might consider include: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the time taken to plan, design, execute and evaluate CAAT;</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technical review and assistance hours;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designing and printing of forms (for example, confirmations); and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availability of computer resources.</w:t>
      </w:r>
    </w:p>
    <w:p w:rsidR="00BA2AC0" w:rsidRPr="00AA1319" w:rsidRDefault="00BA2AC0" w:rsidP="00AA1319">
      <w:pPr>
        <w:autoSpaceDE w:val="0"/>
        <w:autoSpaceDN w:val="0"/>
        <w:adjustRightInd w:val="0"/>
        <w:spacing w:after="0" w:line="240" w:lineRule="auto"/>
        <w:rPr>
          <w:rFonts w:ascii="Times New Roman" w:hAnsi="Times New Roman" w:cs="Times New Roman"/>
          <w:b/>
          <w:bCs/>
          <w:sz w:val="24"/>
          <w:szCs w:val="24"/>
        </w:rPr>
      </w:pPr>
      <w:r w:rsidRPr="00AA1319">
        <w:rPr>
          <w:rFonts w:ascii="Times New Roman" w:hAnsi="Times New Roman" w:cs="Times New Roman"/>
          <w:b/>
          <w:bCs/>
          <w:sz w:val="24"/>
          <w:szCs w:val="24"/>
        </w:rPr>
        <w:t>Time Constraints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Certain data, such as transaction details, are often kept for a short time and may not be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available in machine-readable form by the time auditor wants them.</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Using CAATs -</w:t>
      </w:r>
      <w:r w:rsidRPr="00AA1319">
        <w:rPr>
          <w:rFonts w:ascii="Times New Roman" w:hAnsi="Times New Roman" w:cs="Times New Roman"/>
          <w:sz w:val="24"/>
          <w:szCs w:val="24"/>
        </w:rPr>
        <w:t>The major steps to be undertaken by the auditor in the application of CAAT are to:</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 set the objective of CAAT application;</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(b) determine the content and accessibility of the entity’s files;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 identify the specific files or databases to be examined;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(d) understand the relationship between the data tables where a database is to be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examined;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(e) define the specific tests or procedures and related transactions and balances affected;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(f) define the output requirements;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(g) arrange with the user and IT departments, if appropriate, for copies of the relevant files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or database tables to be made at the appropriate cut off date and time;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(h) identify the personnel who may participate in the design and application of CAAT;</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 refine the estimates of costs and benefits;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(j) ensure that the use of CAAT is properly controlled;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(k) arrange the administrative activities, including the necessary skills and computer</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facilities;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(l) reconcile data to be used for CAAT with the accounting and other records;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(m) execute CAAT application;</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(n) evaluate the results;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(o) document CAATs to be used including objectives, high level flowcharts and run</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instructions; and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(p) assess the effect of changes to the programs/system on the use of CAAT.</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Testing CAAT - </w:t>
      </w:r>
      <w:r w:rsidRPr="00AA1319">
        <w:rPr>
          <w:rFonts w:ascii="Times New Roman" w:hAnsi="Times New Roman" w:cs="Times New Roman"/>
          <w:sz w:val="24"/>
          <w:szCs w:val="24"/>
        </w:rPr>
        <w:t>The auditor should obtain reasonable assurance of the integrity, reliability,</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usefulness, and security of CAAT through appropriate planning, design, testing, processing and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lastRenderedPageBreak/>
        <w:t>review of documentation.</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Controlling CAAT Application - </w:t>
      </w:r>
      <w:r w:rsidRPr="00AA1319">
        <w:rPr>
          <w:rFonts w:ascii="Times New Roman" w:hAnsi="Times New Roman" w:cs="Times New Roman"/>
          <w:sz w:val="24"/>
          <w:szCs w:val="24"/>
        </w:rPr>
        <w:t>The specific procedures necessary to control the use of CAAT</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depend on the particular application. In establishing control, the auditor considers the need to:</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 approve specifications and conduct a review of the work to be performed by CAAT;</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(b) review the entity’s general controls that may contribute to the integrity of CAAT, for</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example, controls over program changes and access to computer files. When such</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controls cannot be relied on to ensure the integrity of CAAT, the auditor may consider</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processing CAAT application at another suitable computer facility; and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 ensure appropriate integration of the output by the auditor into the audit process.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Procedures carried out by the auditor to control CAATs applications may include: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 participating in the design and testing of CAAT;</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(b) checking, if applicable, the coding of the program to ensure that it conforms with the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detailed program specifications;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 asking the entity’s staff to review the operating system instructions to ensure that the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software will run in the entity’s computer installation;</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(d) running the audit software on small test files before running it on the main data files;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(e) checking whether the correct files were used, for example, by checking external</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evidence, such as control totals maintained by the user, and that those files were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complete;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(f) obtaining evidence that the audit software functioned as planned, for example, by</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reviewing output and control information; and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(g) establishing appropriate security measures to safeguard the integrity and confidentiality</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of the data.</w:t>
      </w:r>
    </w:p>
    <w:p w:rsidR="00BA2AC0" w:rsidRPr="00AA1319" w:rsidRDefault="00BA2AC0" w:rsidP="00AA1319">
      <w:pPr>
        <w:autoSpaceDE w:val="0"/>
        <w:autoSpaceDN w:val="0"/>
        <w:adjustRightInd w:val="0"/>
        <w:spacing w:after="0" w:line="240" w:lineRule="auto"/>
        <w:rPr>
          <w:rFonts w:ascii="Times New Roman" w:hAnsi="Times New Roman" w:cs="Times New Roman"/>
          <w:b/>
          <w:bCs/>
          <w:sz w:val="24"/>
          <w:szCs w:val="24"/>
        </w:rPr>
      </w:pPr>
    </w:p>
    <w:p w:rsidR="004E1D70" w:rsidRPr="00AA1319" w:rsidRDefault="004E1D70"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5</w:t>
      </w:r>
    </w:p>
    <w:p w:rsidR="004E1D70" w:rsidRPr="00AA1319" w:rsidRDefault="004E1D70"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Special Audit Techniques</w:t>
      </w:r>
    </w:p>
    <w:p w:rsidR="004E1D70" w:rsidRPr="00AA1319" w:rsidRDefault="004E1D70"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5.1 Introduction</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Normally, an audit programme specifies the techniques to be employed in the specific case by</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relating the techniques to the respective areas of accounting. Chapter 3 of the Intermediate (IPC)</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Course Study Material contains various techniques generally employed for auditing the books of</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 xml:space="preserve">account. For example, the techniques of posting, </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5.1.1 Confirmation – </w:t>
      </w:r>
      <w:r w:rsidRPr="00AA1319">
        <w:rPr>
          <w:rFonts w:ascii="Times New Roman" w:hAnsi="Times New Roman" w:cs="Times New Roman"/>
          <w:sz w:val="24"/>
          <w:szCs w:val="24"/>
        </w:rPr>
        <w:t>It is a method of collecting audit evidence which consists of the</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response to an inquiry to corroborate information contained in the accounting records. It may</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be interesting to note that the AICPA included direct confirmation of sundry debtors in its</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Auditing Standards after the decision of Mckesson and Robbins. Same procedure is applicable</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in case of creditors as well. For example, the auditor requests confirmation of receivable by</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 xml:space="preserve">direct communication with debtors. </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 These recommendations can be applied to creditors as well. Based on the above</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recommendations an outline of a confirmation procedure may be as under:</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1. The confirmatory letters should be sent out within a period of 15 to 21 days of the end of</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year, even when the audit is taken up much later in respect of balances either as at</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date of the Balance Sheet or as at another selected date before the close of the year.</w:t>
      </w:r>
    </w:p>
    <w:p w:rsidR="004E1D70" w:rsidRPr="00AA1319" w:rsidRDefault="004E1D70" w:rsidP="00AA1319">
      <w:pPr>
        <w:autoSpaceDE w:val="0"/>
        <w:autoSpaceDN w:val="0"/>
        <w:adjustRightInd w:val="0"/>
        <w:spacing w:after="0"/>
        <w:rPr>
          <w:rFonts w:ascii="Times New Roman" w:hAnsi="Times New Roman" w:cs="Times New Roman"/>
          <w:b/>
          <w:bCs/>
          <w:sz w:val="24"/>
          <w:szCs w:val="24"/>
        </w:rPr>
      </w:pP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lastRenderedPageBreak/>
        <w:t>2. If the number of balances is large, letters may be issued only in respect of major debtors</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and creditors, selected according to some system. Having selected the accounts, the</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balances wherein are to be confirmed, the client should be requested to prepare</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statements of account showing the position of the balances as at the date of</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confirmation. A nil balance account should also be included.</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3. The statements of account prepared by the client should be compared by the auditor with</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balances of debtors and creditors. Therefore, he should maintain control over them</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until they are posted.</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4. Either each statement of account should contain a request for confirmation of the balance</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shown therein or it should be forwarded with a separate letter by the auditor or the client,</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as may have been mutually agreed upon, The letter or the statement should show the</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address of the auditor to which the statements of account after the confirmation are to be</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returned. A stamped envelope containing the auditor’s name and address should be</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enclosed.</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5. Letters or statements should be posted under the supervision of the auditor.</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6. In cases where replies are not received within a reasonable time, a reminder should be</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sent out by the auditor. Letters received back undelivered should be sent again at the</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correct address.</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7. On receipt of replies from the parties, it should be verified that either the balances have</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been confirmed or the amounts confirmed can be satisfactorily reconciled with the</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balances shown by the books of account of the client. The client should be requested to</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prepare reconciliation statements where necessary.</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8. In every case, where a reconciliation statement has been prepared, it should be verified</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that the difference in the amount confirmed and that shown by the books of account is</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not the result of an omission to credit any amount received from the party or failure to</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debit him with any amount of sales or to credit him with the value of goods received with</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 view to suppressing or inflating profit.</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9. If the difference is the result of some dispute or claim for allowance or return, etc. not</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afforded to a party, it should be confirmed that there exists a provision equal to the</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difference which ultimately may have to be credited to him.</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Direct confirmation procedure may be performed both for sundry creditors and sundry debtors.</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Special precautions in respect of creditors to be taken are as under:</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 The Creditors’ ledger trial balance should be extracted by the client and agreed with the</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Control Account, if any, before balances are selected for confirmation.</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(ii) The provision made for the amount payable in respect of goods received within the last</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week of the close of the year should be verified by comparing entries in the Goods</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Inward Register with the Purchase Journal.</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(iii) A certificate should be obtained from the client that all the liabilities which have accrued</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up to the date of the Balance Sheet have been taken into account.</w:t>
      </w:r>
    </w:p>
    <w:p w:rsidR="004E1D70" w:rsidRPr="00AA1319" w:rsidRDefault="004E1D70" w:rsidP="00AA1319">
      <w:pPr>
        <w:autoSpaceDE w:val="0"/>
        <w:autoSpaceDN w:val="0"/>
        <w:adjustRightInd w:val="0"/>
        <w:spacing w:after="0"/>
        <w:rPr>
          <w:rFonts w:ascii="Times New Roman" w:hAnsi="Times New Roman" w:cs="Times New Roman"/>
          <w:b/>
          <w:bCs/>
          <w:sz w:val="24"/>
          <w:szCs w:val="24"/>
        </w:rPr>
      </w:pP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lastRenderedPageBreak/>
        <w:t>Special precautions in respect of sundry debtors to be taken are as under:</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 The Debtors’ ledger trial balance should be extracted by the client and agreed with the</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Control Account, if any, before balances are selected for confirmation.</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(ii) The adjustment of sales made at the close of the year should be verified by comparing</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entries in the Goods Outward Register for two weeks before the close of the year with</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these in the Sales Journal.</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(iii) The accounts to be verified by direct confirmation should be settled on the basis of</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internal control procedures.</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5.1.2 Inquiry </w:t>
      </w:r>
      <w:r w:rsidRPr="00AA1319">
        <w:rPr>
          <w:rFonts w:ascii="Times New Roman" w:hAnsi="Times New Roman" w:cs="Times New Roman"/>
          <w:iCs/>
          <w:sz w:val="24"/>
          <w:szCs w:val="24"/>
        </w:rPr>
        <w:t xml:space="preserve">– </w:t>
      </w:r>
      <w:r w:rsidRPr="00AA1319">
        <w:rPr>
          <w:rFonts w:ascii="Times New Roman" w:hAnsi="Times New Roman" w:cs="Times New Roman"/>
          <w:sz w:val="24"/>
          <w:szCs w:val="24"/>
        </w:rPr>
        <w:t>SA 500 mentions inquiry as one of the methods of collecting audit evidence by</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seeking appropriate information from knowledgeable persons inside or outside the entity.</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Inquiries may range from formal written inquiries addressed to third parties to informal oral</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inquiries addressed to persons inside the entity. Responses to inquiries may provide the</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auditor with information which he did not previously possess or may not provide him with</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 xml:space="preserve">corroborative evidence. </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5.1.3 Observation </w:t>
      </w:r>
      <w:r w:rsidRPr="00AA1319">
        <w:rPr>
          <w:rFonts w:ascii="Times New Roman" w:hAnsi="Times New Roman" w:cs="Times New Roman"/>
          <w:b/>
          <w:bCs/>
          <w:iCs/>
          <w:sz w:val="24"/>
          <w:szCs w:val="24"/>
        </w:rPr>
        <w:t xml:space="preserve">– </w:t>
      </w:r>
      <w:r w:rsidRPr="00AA1319">
        <w:rPr>
          <w:rFonts w:ascii="Times New Roman" w:hAnsi="Times New Roman" w:cs="Times New Roman"/>
          <w:sz w:val="24"/>
          <w:szCs w:val="24"/>
        </w:rPr>
        <w:t>According to SA 500, Observation consists of looking at a process or</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procedure being performed by others, for example, the auditor’s observation of inventory</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counting by the entity’s personnel, or of the performance of control activities</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5.1.4 Analytical Review Procedures </w:t>
      </w:r>
      <w:r w:rsidRPr="00AA1319">
        <w:rPr>
          <w:rFonts w:ascii="Times New Roman" w:hAnsi="Times New Roman" w:cs="Times New Roman"/>
          <w:iCs/>
          <w:sz w:val="24"/>
          <w:szCs w:val="24"/>
        </w:rPr>
        <w:t xml:space="preserve">– </w:t>
      </w:r>
      <w:r w:rsidRPr="00AA1319">
        <w:rPr>
          <w:rFonts w:ascii="Times New Roman" w:hAnsi="Times New Roman" w:cs="Times New Roman"/>
          <w:sz w:val="24"/>
          <w:szCs w:val="24"/>
        </w:rPr>
        <w:t>Analytical review procedures may be defined as</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substantive tests of financial information made by a study of comparisons and relationship among</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data.</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Analytical procedures include the consideration of comparisons of the entity’s financial</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information with, for example:</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Comparable information for prior periods.</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Anticipated results of the entity, such as budgets or forecasts, or expectations of the</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auditor, such as an estimation of depreciation.</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Similar industry information, such as a comparison of the entity’s ratio of sales to</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accounts receivable with industry averages or with other entities of comparable size in</w:t>
      </w:r>
    </w:p>
    <w:p w:rsidR="004E1D70" w:rsidRPr="00AA1319" w:rsidRDefault="004E1D70"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 The Institute of Chartered Accountants of India</w:t>
      </w:r>
    </w:p>
    <w:p w:rsidR="004E1D70" w:rsidRPr="00AA1319" w:rsidRDefault="004E1D70"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5.4 Advanced Auditing and Professional Ethics</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same industry.</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Analytical procedures also include consideration of relationships, for example:</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Among elements of financial information that would be expected to conform to a</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predictable pattern based on the entity’s experience, such as gross margin percentages.</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Between financial information and relevant non-financial information, such as payroll</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costs to number of employees.</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Various methods may be used to perform analytical procedures. These methods range from</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performing simple comparisons to performing complex analyses using advanced statistical</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techniques. Analytical procedures may be applied to consolidated financial statements,</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components and individual elements of information.</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lastRenderedPageBreak/>
        <w:t>Essentially these procedures ensure that the various items making up the financial statements</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are consistent with:</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 Each other (for example, the relationship between debtors and sales, or current assets</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and current liabilities).</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 Known trends.</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 The auditor’s knowledge of the business.</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auditor should ask the following questions:</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 What data, ratios and statistics exist which are of significance for the business?</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 What should they be compared with (i.e., what yard-stick)?</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 Are there any variations between (a) and (b) which the auditors would expect to occur?</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following table summarizes the position:</w:t>
      </w:r>
    </w:p>
    <w:p w:rsidR="004E1D70" w:rsidRPr="00AA1319" w:rsidRDefault="004E1D70" w:rsidP="00AA1319">
      <w:pPr>
        <w:autoSpaceDE w:val="0"/>
        <w:autoSpaceDN w:val="0"/>
        <w:adjustRightInd w:val="0"/>
        <w:spacing w:after="0"/>
        <w:rPr>
          <w:rFonts w:ascii="Times New Roman" w:hAnsi="Times New Roman" w:cs="Times New Roman"/>
          <w:b/>
          <w:bCs/>
          <w:sz w:val="24"/>
          <w:szCs w:val="24"/>
        </w:rPr>
      </w:pP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Analytical procedures in planning the audit – </w:t>
      </w:r>
      <w:r w:rsidRPr="00AA1319">
        <w:rPr>
          <w:rFonts w:ascii="Times New Roman" w:hAnsi="Times New Roman" w:cs="Times New Roman"/>
          <w:sz w:val="24"/>
          <w:szCs w:val="24"/>
        </w:rPr>
        <w:t>In the planning stage, analytical procedures</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assist the auditor in understanding the client’s business and in identifying areas of potential</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risk by indicating aspects of and developments in the entity’s business of which he was</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 xml:space="preserve">previously unaware. </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Analytical procedures used as substantive tests – </w:t>
      </w:r>
      <w:r w:rsidRPr="00AA1319">
        <w:rPr>
          <w:rFonts w:ascii="Times New Roman" w:hAnsi="Times New Roman" w:cs="Times New Roman"/>
          <w:sz w:val="24"/>
          <w:szCs w:val="24"/>
        </w:rPr>
        <w:t>When designing and performing</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substantive analytical procedures, either alone or in combination with tests of details, as</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substantive procedures in accordance with SA 3301, the auditor shall:</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 Determine the suitability of particular substantive analytical procedures for given</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assertions, taking account of the assessed risks of material misstatement and tests of</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details, if any, for these assertions;</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 Evaluate the reliability of data from which the auditor’s expectation of recorded amounts</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or ratios is developed, taking account of source, comparability, and nature and relevance</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of information available, and controls over preparation;</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 Develop an expectation of recorded amounts or ratios and evaluate whether the</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expectation is sufficiently precise to identify a misstatement that, individually or when</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aggregated with other misstatements, may cause the financial statements to be</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materially misstated; and</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(d) Determine the amount of any difference of recorded amounts from expected values that is</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acceptable without further investigation.</w:t>
      </w:r>
    </w:p>
    <w:p w:rsidR="004E1D70" w:rsidRPr="00AA1319" w:rsidRDefault="004E1D70" w:rsidP="00AA1319">
      <w:pPr>
        <w:autoSpaceDE w:val="0"/>
        <w:autoSpaceDN w:val="0"/>
        <w:adjustRightInd w:val="0"/>
        <w:spacing w:after="0"/>
        <w:rPr>
          <w:rFonts w:ascii="Times New Roman" w:hAnsi="Times New Roman" w:cs="Times New Roman"/>
          <w:sz w:val="24"/>
          <w:szCs w:val="24"/>
        </w:rPr>
      </w:pP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Extent of reliance on analytical procedures – </w:t>
      </w:r>
      <w:r w:rsidRPr="00AA1319">
        <w:rPr>
          <w:rFonts w:ascii="Times New Roman" w:hAnsi="Times New Roman" w:cs="Times New Roman"/>
          <w:sz w:val="24"/>
          <w:szCs w:val="24"/>
        </w:rPr>
        <w:t>The reliability of data is influenced by its</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source and nature and is dependent on the circumstances under which it is obtained.</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Accordingly, the following are relevant when determining whether data is reliable for purposes</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of designing substantive analytical procedures:</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 Source of the information available. For example, information may be more reliable</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when it is obtained from independent sources outside the entity2;</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 Comparability of the information available. For example, broad industry data may need</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to be supplemented to be comparable to that of an entity that produces and sells</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lastRenderedPageBreak/>
        <w:t>specialised products;</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 Nature and relevance of the information available. For example, whether budgets have</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been established as results to be expected rather than as goals to be achieved; and</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(d) Controls over the preparation of the information that are designed to ensure its</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completeness, accuracy and validity. For example, controls over the preparation, review</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and maintenance of budgets.</w:t>
      </w:r>
    </w:p>
    <w:p w:rsidR="004E1D70" w:rsidRPr="00AA1319" w:rsidRDefault="004E1D70" w:rsidP="00AA1319">
      <w:pPr>
        <w:autoSpaceDE w:val="0"/>
        <w:autoSpaceDN w:val="0"/>
        <w:adjustRightInd w:val="0"/>
        <w:spacing w:after="0"/>
        <w:rPr>
          <w:rFonts w:ascii="Times New Roman" w:hAnsi="Times New Roman" w:cs="Times New Roman"/>
          <w:sz w:val="24"/>
          <w:szCs w:val="24"/>
        </w:rPr>
      </w:pP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Analytical Procedures that Assist When Forming an Overall Conclusion – </w:t>
      </w:r>
      <w:r w:rsidRPr="00AA1319">
        <w:rPr>
          <w:rFonts w:ascii="Times New Roman" w:hAnsi="Times New Roman" w:cs="Times New Roman"/>
          <w:sz w:val="24"/>
          <w:szCs w:val="24"/>
        </w:rPr>
        <w:t>The</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conclusions drawn from the results of analytical procedures designed and performed in</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accordance with paragraph 6 are intended to corroborate conclusions formed during the audit</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of individual components or elements of the financial statements. This assists the auditor to</w:t>
      </w:r>
    </w:p>
    <w:p w:rsidR="004E1D70" w:rsidRPr="00AA1319" w:rsidRDefault="004E1D70" w:rsidP="00AA1319">
      <w:pPr>
        <w:autoSpaceDE w:val="0"/>
        <w:autoSpaceDN w:val="0"/>
        <w:adjustRightInd w:val="0"/>
        <w:spacing w:after="0"/>
        <w:rPr>
          <w:rFonts w:ascii="Times New Roman" w:hAnsi="Times New Roman" w:cs="Times New Roman"/>
          <w:sz w:val="24"/>
          <w:szCs w:val="24"/>
        </w:rPr>
      </w:pP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Relevance of Ratio and Trend Analysis – </w:t>
      </w:r>
      <w:r w:rsidRPr="00AA1319">
        <w:rPr>
          <w:rFonts w:ascii="Times New Roman" w:hAnsi="Times New Roman" w:cs="Times New Roman"/>
          <w:sz w:val="24"/>
          <w:szCs w:val="24"/>
        </w:rPr>
        <w:t>Ratio analysis is an important supplement to the</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audit process which has the merit of bringing to focus the abnormalities, deviations and</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unexpected variations. A ratio measures the relative magnitude of two related factors. It does</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not have any significance of its own except to provide material for further analysis,</w:t>
      </w:r>
    </w:p>
    <w:p w:rsidR="004E1D70" w:rsidRPr="00AA1319" w:rsidRDefault="004E1D70" w:rsidP="00AA1319">
      <w:pPr>
        <w:autoSpaceDE w:val="0"/>
        <w:autoSpaceDN w:val="0"/>
        <w:adjustRightInd w:val="0"/>
        <w:spacing w:after="0"/>
        <w:rPr>
          <w:rFonts w:ascii="Times New Roman" w:hAnsi="Times New Roman" w:cs="Times New Roman"/>
          <w:sz w:val="24"/>
          <w:szCs w:val="24"/>
        </w:rPr>
      </w:pP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interpretation and conclusion. It is a means to objectively assess or diagnose the financial</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 xml:space="preserve">health of a business. </w:t>
      </w:r>
    </w:p>
    <w:p w:rsidR="004E1D70" w:rsidRPr="00AA1319" w:rsidRDefault="004E1D70" w:rsidP="00AA1319">
      <w:pPr>
        <w:autoSpaceDE w:val="0"/>
        <w:autoSpaceDN w:val="0"/>
        <w:adjustRightInd w:val="0"/>
        <w:spacing w:after="0"/>
        <w:rPr>
          <w:rFonts w:ascii="Times New Roman" w:hAnsi="Times New Roman" w:cs="Times New Roman"/>
          <w:sz w:val="24"/>
          <w:szCs w:val="24"/>
        </w:rPr>
      </w:pP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analysis of ratios and relationships has two phases:</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1. The determination and measurement of changes and inter- relationships in data.</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2. The scrutiny, explanation and evaluation of the changes and their significance in light of</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circumstances.</w:t>
      </w:r>
    </w:p>
    <w:p w:rsidR="004E1D70" w:rsidRPr="00AA1319" w:rsidRDefault="004E1D70" w:rsidP="00AA1319">
      <w:pPr>
        <w:autoSpaceDE w:val="0"/>
        <w:autoSpaceDN w:val="0"/>
        <w:adjustRightInd w:val="0"/>
        <w:spacing w:after="0"/>
        <w:rPr>
          <w:rFonts w:ascii="Times New Roman" w:hAnsi="Times New Roman" w:cs="Times New Roman"/>
          <w:sz w:val="24"/>
          <w:szCs w:val="24"/>
        </w:rPr>
      </w:pPr>
    </w:p>
    <w:p w:rsidR="004E1D70" w:rsidRPr="00AA1319" w:rsidRDefault="004E1D70"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5.10 Advanced Auditing and Professional Ethics</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relationship of most related figures can change only because of extraordinary circumstances,</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favourable or adverse. Working out the relationship of ratios, therefore, and comparing them</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with the previous years, corresponding ratios serve to establish the apparent reasonableness</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of the figures. To the extent reasonableness is established, the auditor may feel to be on a</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firm ground when he issues his report. Of course, it should be noted that ratios are one of the</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ways of application of overall tests.</w:t>
      </w:r>
    </w:p>
    <w:p w:rsidR="004E1D70" w:rsidRPr="00AA1319" w:rsidRDefault="004E1D70" w:rsidP="00AA1319">
      <w:pPr>
        <w:autoSpaceDE w:val="0"/>
        <w:autoSpaceDN w:val="0"/>
        <w:adjustRightInd w:val="0"/>
        <w:spacing w:after="0"/>
        <w:rPr>
          <w:rFonts w:ascii="Times New Roman" w:hAnsi="Times New Roman" w:cs="Times New Roman"/>
          <w:sz w:val="24"/>
          <w:szCs w:val="24"/>
        </w:rPr>
      </w:pPr>
    </w:p>
    <w:p w:rsidR="004E1D70" w:rsidRPr="00AA1319" w:rsidRDefault="004E1D70"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Under Schedule III except in the case of the first Financial Statements laid before the</w:t>
      </w:r>
    </w:p>
    <w:p w:rsidR="004E1D70" w:rsidRPr="00AA1319" w:rsidRDefault="004E1D70"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Company (after its incorporation) the corresponding amounts (comparatives) for</w:t>
      </w:r>
    </w:p>
    <w:p w:rsidR="004E1D70" w:rsidRPr="00AA1319" w:rsidRDefault="004E1D70"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the immediately preceding reporting period for all items shown in the Financial</w:t>
      </w:r>
    </w:p>
    <w:p w:rsidR="004E1D70" w:rsidRPr="00AA1319" w:rsidRDefault="004E1D70"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Statements including notes shall also be given.</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These all highlight one fact: those relevant ratios may be of great value for proper financial</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analysis and this may bring out the problem areas on which the auditor is directly interested.</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Students are referred to Study Material in Advanced Accounting.</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lastRenderedPageBreak/>
        <w:t xml:space="preserve">Investigating Results of Analytical Procedures – </w:t>
      </w:r>
      <w:r w:rsidRPr="00AA1319">
        <w:rPr>
          <w:rFonts w:ascii="Times New Roman" w:hAnsi="Times New Roman" w:cs="Times New Roman"/>
          <w:sz w:val="24"/>
          <w:szCs w:val="24"/>
        </w:rPr>
        <w:t>If analytical procedures performed in</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accordance with this SA identify fluctuations or relationships that are inconsistent with other</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relevant information or that differ from expected values by a significant amount, the auditor</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shall investigate such differences by:</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 Inquiring of management and obtaining appropriate audit evidence relevant to</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management’s responses; and</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 Performing other audit procedures as necessary in the circumstances.</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Further investigation, by means of audit procedures designed to produce a satisfactory</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conclusion, would be required if management is unable to provide an explanation or if the</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explanation is not considered adequate.</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Analytical procedures used in the overall review – </w:t>
      </w:r>
      <w:r w:rsidRPr="00AA1319">
        <w:rPr>
          <w:rFonts w:ascii="Times New Roman" w:hAnsi="Times New Roman" w:cs="Times New Roman"/>
          <w:sz w:val="24"/>
          <w:szCs w:val="24"/>
        </w:rPr>
        <w:t>The auditor shall design and perform</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analytical procedures near the end of the audit that assist the auditor when forming an overall</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conclusion as to whether the financial statements are consistent with the auditor’s</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understanding of the entity.</w:t>
      </w:r>
    </w:p>
    <w:p w:rsidR="004E1D70" w:rsidRPr="00AA1319" w:rsidRDefault="004E1D70" w:rsidP="00AA1319">
      <w:pPr>
        <w:autoSpaceDE w:val="0"/>
        <w:autoSpaceDN w:val="0"/>
        <w:adjustRightInd w:val="0"/>
        <w:spacing w:after="0"/>
        <w:rPr>
          <w:rFonts w:ascii="Times New Roman" w:hAnsi="Times New Roman" w:cs="Times New Roman"/>
          <w:b/>
          <w:bCs/>
          <w:sz w:val="24"/>
          <w:szCs w:val="24"/>
        </w:rPr>
      </w:pPr>
    </w:p>
    <w:p w:rsidR="004E1D70" w:rsidRPr="00AA1319" w:rsidRDefault="004E1D70"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5.2 Statistical Sampling in Auditing</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audit evidence should, in total, enable the auditor to form an opinion on the financial</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information. In forming such an opinion, the auditor does not normally examine all of the</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information that is available to him because he can reach a conclusion about an account balance,</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class of transactions or a control by way of judgmental or statistical sampling procedures.</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Statistical sampling technique is increasingly becoming popular with the auditors. Statistical</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sampling in auditing stands for the technique of forming an opinion about a group of items on</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basis of an examination of a few of the items. It may be recalled that test checking</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technique is one of the accepted auditing techniques, which most of the professional bodies of</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world, including the Institute of Chartered Accountants of India have recommended for use</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 xml:space="preserve">by the members on a proper consideration of facts and applicability. </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5.2.1 Design of the sample and its evaluation – </w:t>
      </w:r>
      <w:r w:rsidRPr="00AA1319">
        <w:rPr>
          <w:rFonts w:ascii="Times New Roman" w:hAnsi="Times New Roman" w:cs="Times New Roman"/>
          <w:sz w:val="24"/>
          <w:szCs w:val="24"/>
        </w:rPr>
        <w:t>In designing an audit sample, the auditor</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has to consider the following -</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Audit objectives - </w:t>
      </w:r>
      <w:r w:rsidRPr="00AA1319">
        <w:rPr>
          <w:rFonts w:ascii="Times New Roman" w:hAnsi="Times New Roman" w:cs="Times New Roman"/>
          <w:sz w:val="24"/>
          <w:szCs w:val="24"/>
        </w:rPr>
        <w:t>Audit sampling enables the auditor to obtain and evaluate audit evidence</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about some characteristic of the items selected in order to form or assist in forming a</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conclusion concerning the population from which the sample is drawn. Audit sampling can be</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applied using either non-statistical or statistical sampling approaches.</w:t>
      </w:r>
    </w:p>
    <w:p w:rsidR="004E1D70" w:rsidRPr="00AA1319" w:rsidRDefault="004E1D70" w:rsidP="00AA1319">
      <w:pPr>
        <w:autoSpaceDE w:val="0"/>
        <w:autoSpaceDN w:val="0"/>
        <w:adjustRightInd w:val="0"/>
        <w:spacing w:after="0"/>
        <w:rPr>
          <w:rFonts w:ascii="Times New Roman" w:hAnsi="Times New Roman" w:cs="Times New Roman"/>
          <w:sz w:val="24"/>
          <w:szCs w:val="24"/>
        </w:rPr>
      </w:pP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Population – </w:t>
      </w:r>
      <w:r w:rsidRPr="00AA1319">
        <w:rPr>
          <w:rFonts w:ascii="Times New Roman" w:hAnsi="Times New Roman" w:cs="Times New Roman"/>
          <w:sz w:val="24"/>
          <w:szCs w:val="24"/>
        </w:rPr>
        <w:t>The population is the entire set of data from which the auditor wishes to sample</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in order to reach a conclusion. The auditor determines that the population from which he</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draws the sample is appropriate for the specific audit objective. For example, if the auditor’s</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objective were to test for overstatement of accounts receivable, his population could be</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defined as the accounts receivable trial balance. On the other hand, if he was testing for</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understatement of accounts payable, his population would not be the accounts payable trial</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balance but could be subsequent disbursements, unfair invoices, unmatched receiving reports</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lastRenderedPageBreak/>
        <w:t>or other populations that would provide evidence of understatement of accounts payable</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Further regarding population, it should be noted:</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 ‘Population’, or ‘field’, or ‘universe’ (i.e. the total number of items potentially subject to</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scrutiny within a defined area, must be sufficiently large.</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 The system which produces the records to be tested must be sufficiently reliable.</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 All items within a particular population must be homogeneous, i.e. they must all fall within</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same ‘category’.</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(d) Items within the population must be both (i) identifiable; and (ii) accessible.</w:t>
      </w:r>
    </w:p>
    <w:p w:rsidR="004E1D70" w:rsidRPr="00AA1319" w:rsidRDefault="004E1D70" w:rsidP="00AA1319">
      <w:pPr>
        <w:autoSpaceDE w:val="0"/>
        <w:autoSpaceDN w:val="0"/>
        <w:adjustRightInd w:val="0"/>
        <w:spacing w:after="0"/>
        <w:rPr>
          <w:rFonts w:ascii="Times New Roman" w:hAnsi="Times New Roman" w:cs="Times New Roman"/>
          <w:sz w:val="24"/>
          <w:szCs w:val="24"/>
        </w:rPr>
      </w:pP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Confidence level – </w:t>
      </w:r>
      <w:r w:rsidRPr="00AA1319">
        <w:rPr>
          <w:rFonts w:ascii="Times New Roman" w:hAnsi="Times New Roman" w:cs="Times New Roman"/>
          <w:sz w:val="24"/>
          <w:szCs w:val="24"/>
        </w:rPr>
        <w:t>The reliability referred to is usually termed the confidence level. More</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precisely, in an auditing context, it is the mathematical probability that the mis-statement rate</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in the sample will not differ from the error rate in the population by more than a stated amount.</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 xml:space="preserve">Confidence level is conveniently expressed as a percentage. </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Precision – </w:t>
      </w:r>
      <w:r w:rsidRPr="00AA1319">
        <w:rPr>
          <w:rFonts w:ascii="Times New Roman" w:hAnsi="Times New Roman" w:cs="Times New Roman"/>
          <w:sz w:val="24"/>
          <w:szCs w:val="24"/>
        </w:rPr>
        <w:t>The precision may be defined with which we can describe the attributes of a given</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population. For example, our sample may be chosen such that the mis-statement in the</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 xml:space="preserve">population can be proved to be within 5 percent of the monetary value. </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auditor’s assessment of the</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following factors will primarily be responsible for selecting total limit:</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 Evaluation of the functioning of the system of internal control in the area under</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examination.</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(ii) Materiality of the amounts involved.</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5.2.2 Defining Mis-statement – </w:t>
      </w:r>
      <w:r w:rsidRPr="00AA1319">
        <w:rPr>
          <w:rFonts w:ascii="Times New Roman" w:hAnsi="Times New Roman" w:cs="Times New Roman"/>
          <w:sz w:val="24"/>
          <w:szCs w:val="24"/>
        </w:rPr>
        <w:t>The auditor must determine the significance of potential misstatement</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as it will determine the way in which tests should be conducted. As per SA 450, a</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Misstatement is a difference between the amounts, classification, presentation, or disclosure</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of a reported financial statement item and the amount, classification, presentation, or</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disclosure that is required for the item to be in accordance with the applicable financial</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reporting framework.</w:t>
      </w:r>
    </w:p>
    <w:p w:rsidR="004E1D70" w:rsidRPr="00AA1319" w:rsidRDefault="004E1D70" w:rsidP="00AA1319">
      <w:pPr>
        <w:autoSpaceDE w:val="0"/>
        <w:autoSpaceDN w:val="0"/>
        <w:adjustRightInd w:val="0"/>
        <w:spacing w:after="0"/>
        <w:rPr>
          <w:rFonts w:ascii="Times New Roman" w:hAnsi="Times New Roman" w:cs="Times New Roman"/>
          <w:sz w:val="24"/>
          <w:szCs w:val="24"/>
        </w:rPr>
      </w:pP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5.2.3 Sample size – </w:t>
      </w:r>
      <w:r w:rsidRPr="00AA1319">
        <w:rPr>
          <w:rFonts w:ascii="Times New Roman" w:hAnsi="Times New Roman" w:cs="Times New Roman"/>
          <w:sz w:val="24"/>
          <w:szCs w:val="24"/>
        </w:rPr>
        <w:t>The level of sampling risk that the auditor is willing to accept affects the</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sample size required. The lower the risk the auditor is willing to accept, the greater the sample</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size will need to be. The sample size can be determined by the application of a statisticallybased</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formula or through the exercise of professional judgment. Appendices 2 and 3 indicate</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influences that various factors typically have on the determination of sample size. When</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circumstances are similar, the effect on sample size of factors such as those identified in</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Table 1 and 2 will be similar regardless of whether a statistical or non-statistical approach is</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chosen.</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5.2.4 Sampling risk – </w:t>
      </w:r>
      <w:r w:rsidRPr="00AA1319">
        <w:rPr>
          <w:rFonts w:ascii="Times New Roman" w:hAnsi="Times New Roman" w:cs="Times New Roman"/>
          <w:sz w:val="24"/>
          <w:szCs w:val="24"/>
        </w:rPr>
        <w:t>Audit sampling enables the auditor to obtain and evaluate audit</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evidence about some characteristic of the items selected in order to form or assist in forming a</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conclusion concerning the population from which the sample is drawn. Audit sampling can be</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lastRenderedPageBreak/>
        <w:t>applied using either non-statistical or statistical sampling approaches.</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When designing a sample, the auditor determines tolerable misstatement in order to address</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risk that the aggregate of individually immaterial misstatements may cause the financial</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statements to be materially misstated and provide a margin for possible undetected</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misstatements.</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risk that the auditor’s conclusion based on a sample may be different from the conclusion</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if the entire population were subjected to the same audit procedure. Sampling risk can lead to</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two types of erroneous conclusions:</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 In the case of a test of controls, that controls are more effective than they actually are,</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or in the case of a substantive procedure i.e. test of details, that a material</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misstatement does not exist when in fact it does. The auditor is primarily concerned with</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this type of erroneous conclusion because it affects audit effectiveness and is more</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likely to lead to an inappropriate audit opinion.</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(ii) In the case of a test of controls, that controls are less effective than they actually are, or in</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case of a substantive procedure i.e. test of details, that a material misstatement exists</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when in fact it does not. This type of erroneous conclusion affects audit efficiency as it would</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usually lead to additional work to establish that initial conclusions were incorrect.</w:t>
      </w:r>
    </w:p>
    <w:p w:rsidR="004E1D70" w:rsidRPr="00AA1319" w:rsidRDefault="004E1D70" w:rsidP="00AA1319">
      <w:pPr>
        <w:autoSpaceDE w:val="0"/>
        <w:autoSpaceDN w:val="0"/>
        <w:adjustRightInd w:val="0"/>
        <w:spacing w:after="0"/>
        <w:rPr>
          <w:rFonts w:ascii="Times New Roman" w:hAnsi="Times New Roman" w:cs="Times New Roman"/>
          <w:b/>
          <w:bCs/>
          <w:sz w:val="24"/>
          <w:szCs w:val="24"/>
        </w:rPr>
      </w:pP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5.2.5 Tolerable misstatement – </w:t>
      </w:r>
      <w:r w:rsidRPr="00AA1319">
        <w:rPr>
          <w:rFonts w:ascii="Times New Roman" w:hAnsi="Times New Roman" w:cs="Times New Roman"/>
          <w:sz w:val="24"/>
          <w:szCs w:val="24"/>
        </w:rPr>
        <w:t>A monetary amount set by the auditor in respect of which the</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auditor seeks to obtain an appropriate level of assurance that the monetary amount set by the</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 xml:space="preserve">auditor is not exceeded by the actual misstatement in the population. </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Tolerable rate of deviation </w:t>
      </w:r>
      <w:r w:rsidRPr="00AA1319">
        <w:rPr>
          <w:rFonts w:ascii="Times New Roman" w:hAnsi="Times New Roman" w:cs="Times New Roman"/>
          <w:sz w:val="24"/>
          <w:szCs w:val="24"/>
        </w:rPr>
        <w:t>is a rate of deviation</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from prescribed internal control procedures set by the auditor in respect of which the auditor</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seeks to obtain an appropriate level of assurance that the rate of deviation set by the auditor</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is not exceeded by the actual rate of deviation in the population.</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Statistical sampling procedures – </w:t>
      </w:r>
      <w:r w:rsidRPr="00AA1319">
        <w:rPr>
          <w:rFonts w:ascii="Times New Roman" w:hAnsi="Times New Roman" w:cs="Times New Roman"/>
          <w:sz w:val="24"/>
          <w:szCs w:val="24"/>
        </w:rPr>
        <w:t>There are many different types of statistical sampling</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plans, but whatever type is used, procedures for conducting a test will be as follows:</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 decide on the relevant confidence level and precision limits;</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 calculate the sample size using an appropriate formula or tables designed for the purpose;</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 select the sample using random methods;</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(d) carry out the necessary tests;</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 appraise the results.</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most common types of plans adopted by auditors are: Acceptance sampling (with</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discovery sampling a variation) or Estimation sampling, which may be used to determine:</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 population variables, or</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 population attributes.</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Selection with the aid of the computer </w:t>
      </w:r>
      <w:r w:rsidRPr="00AA1319">
        <w:rPr>
          <w:rFonts w:ascii="Times New Roman" w:hAnsi="Times New Roman" w:cs="Times New Roman"/>
          <w:sz w:val="24"/>
          <w:szCs w:val="24"/>
        </w:rPr>
        <w:t>– The auditor may use a computer to render</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considerable assistance in the performance of statistical sampling tests, employing the</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following methods:</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(a) Interval sampling </w:t>
      </w:r>
      <w:r w:rsidRPr="00AA1319">
        <w:rPr>
          <w:rFonts w:ascii="Times New Roman" w:hAnsi="Times New Roman" w:cs="Times New Roman"/>
          <w:sz w:val="24"/>
          <w:szCs w:val="24"/>
        </w:rPr>
        <w:t xml:space="preserve">– The computer is programmed to select every </w:t>
      </w:r>
      <w:r w:rsidRPr="00AA1319">
        <w:rPr>
          <w:rFonts w:ascii="Times New Roman" w:hAnsi="Times New Roman" w:cs="Times New Roman"/>
          <w:iCs/>
          <w:sz w:val="24"/>
          <w:szCs w:val="24"/>
        </w:rPr>
        <w:t>n</w:t>
      </w:r>
      <w:r w:rsidRPr="00AA1319">
        <w:rPr>
          <w:rFonts w:ascii="Times New Roman" w:hAnsi="Times New Roman" w:cs="Times New Roman"/>
          <w:sz w:val="24"/>
          <w:szCs w:val="24"/>
        </w:rPr>
        <w:t>th item stored on</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lastRenderedPageBreak/>
        <w:t>magnetic tape, and the items so selected can be copied on to a separate tape and</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6 Standard on Auditing (SA) 320 (Revised), “Materiality in Planning and Performing an Audit”, paragraph 9.</w:t>
      </w:r>
    </w:p>
    <w:p w:rsidR="004E1D70" w:rsidRPr="00AA1319" w:rsidRDefault="004E1D70" w:rsidP="00AA1319">
      <w:pPr>
        <w:autoSpaceDE w:val="0"/>
        <w:autoSpaceDN w:val="0"/>
        <w:adjustRightInd w:val="0"/>
        <w:spacing w:after="0"/>
        <w:rPr>
          <w:rFonts w:ascii="Times New Roman" w:hAnsi="Times New Roman" w:cs="Times New Roman"/>
          <w:b/>
          <w:bCs/>
          <w:sz w:val="24"/>
          <w:szCs w:val="24"/>
        </w:rPr>
      </w:pP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printed out in the form required by the auditor.</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(b) Random number selection – </w:t>
      </w:r>
      <w:r w:rsidRPr="00AA1319">
        <w:rPr>
          <w:rFonts w:ascii="Times New Roman" w:hAnsi="Times New Roman" w:cs="Times New Roman"/>
          <w:sz w:val="24"/>
          <w:szCs w:val="24"/>
        </w:rPr>
        <w:t>The technique of random number selection can be</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computerised, the random numbers being stored on tape or generated by the computer</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separately for each application.</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(c) Random Interval selection – </w:t>
      </w:r>
      <w:r w:rsidRPr="00AA1319">
        <w:rPr>
          <w:rFonts w:ascii="Times New Roman" w:hAnsi="Times New Roman" w:cs="Times New Roman"/>
          <w:sz w:val="24"/>
          <w:szCs w:val="24"/>
        </w:rPr>
        <w:t>The dangers of selecting a biased example by the use of a</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uniform interval can be avoided through the use of random variation of the interval</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between successive items. Random intervals are selected from random number tables</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maintained on magnetic tape, or produced by means of a random number generator</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program.</w:t>
      </w:r>
    </w:p>
    <w:p w:rsidR="004E1D70" w:rsidRPr="00AA1319" w:rsidRDefault="004E1D70" w:rsidP="00AA1319">
      <w:pPr>
        <w:autoSpaceDE w:val="0"/>
        <w:autoSpaceDN w:val="0"/>
        <w:adjustRightInd w:val="0"/>
        <w:spacing w:after="0"/>
        <w:rPr>
          <w:rFonts w:ascii="Times New Roman" w:hAnsi="Times New Roman" w:cs="Times New Roman"/>
          <w:sz w:val="24"/>
          <w:szCs w:val="24"/>
        </w:rPr>
      </w:pP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various reasons which may be attributed to this state of affairs</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are as under:</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 Audit has never been a mathematical discipline,</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(ii) Designing and sampling schemes properly take unduly long time.</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(iii) To draw valid conclusions on the basis of statistical sampling, all members of the audit</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team should have an excellent grasp of the statistical principles involved,</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5.2.6 Selection of the sample – </w:t>
      </w:r>
      <w:r w:rsidRPr="00AA1319">
        <w:rPr>
          <w:rFonts w:ascii="Times New Roman" w:hAnsi="Times New Roman" w:cs="Times New Roman"/>
          <w:sz w:val="24"/>
          <w:szCs w:val="24"/>
        </w:rPr>
        <w:t>The auditor should select sample items in such a way that</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sample can be expected to be representative of the population. This requires that all items</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in the population have an opportunity of being selected.</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There are many methods of selecting samples. The principal methods are as follows:</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 Random selection (applied through random number generators, for example, random</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number tables).</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 Systematic selection, in which the number of sampling units in the population is divided</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by the sample size to give a sampling interval, for example 50, and having determined a</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starting point within the first 50, each 50th sampling unit thereafter is selected</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 Monetary Unit Sampling is a type of value-weighted selection in which sample size,</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selection and evaluation results in a conclusion in monetary amounts.</w:t>
      </w:r>
    </w:p>
    <w:p w:rsidR="004E1D70" w:rsidRPr="00AA1319" w:rsidRDefault="004E1D70" w:rsidP="00AA1319">
      <w:pPr>
        <w:autoSpaceDE w:val="0"/>
        <w:autoSpaceDN w:val="0"/>
        <w:adjustRightInd w:val="0"/>
        <w:spacing w:after="0"/>
        <w:rPr>
          <w:rFonts w:ascii="Times New Roman" w:hAnsi="Times New Roman" w:cs="Times New Roman"/>
          <w:b/>
          <w:bCs/>
          <w:sz w:val="24"/>
          <w:szCs w:val="24"/>
        </w:rPr>
      </w:pP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(d) Haphazard selection, in which the auditor selects the sample without following a</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structured technique. Although no structured technique is used, the auditor would</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nonetheless avoid any conscious bias or predictability (for example, avoiding difficult to</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locate items, or always choosing or avoiding the first or last entries on a page) and thus</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attempt to ensure that all items in the population have a chance of selection. Haphazard</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selection is not appropriate when using statistical sampling.</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 Block selection involves selection of a block(s) of contiguous items from within the</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population. Block selection cannot ordinarily be used in audit sampling because most</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lastRenderedPageBreak/>
        <w:t>populations are structured such that items in a sequence can be expected to have similar</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characteristics to each other, but different characteristics from items elsewhere in the</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 xml:space="preserve">population. </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5.2.7 Performing Audit Procedures – </w:t>
      </w:r>
      <w:r w:rsidRPr="00AA1319">
        <w:rPr>
          <w:rFonts w:ascii="Times New Roman" w:hAnsi="Times New Roman" w:cs="Times New Roman"/>
          <w:sz w:val="24"/>
          <w:szCs w:val="24"/>
        </w:rPr>
        <w:t>An example of when it is necessary to perform the</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procedure on a replacement item is when a cancelled cheque is selected while testing for</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evidence of payment authorisation. If the auditor is satisfied that the cheque has been properly</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cancelled such that it does not constitute a deviation, an appropriately chosen replacement is</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examined.</w:t>
      </w:r>
    </w:p>
    <w:p w:rsidR="004E1D70" w:rsidRPr="00AA1319" w:rsidRDefault="004E1D70" w:rsidP="00AA1319">
      <w:pPr>
        <w:autoSpaceDE w:val="0"/>
        <w:autoSpaceDN w:val="0"/>
        <w:adjustRightInd w:val="0"/>
        <w:spacing w:after="0"/>
        <w:rPr>
          <w:rFonts w:ascii="Times New Roman" w:hAnsi="Times New Roman" w:cs="Times New Roman"/>
          <w:sz w:val="24"/>
          <w:szCs w:val="24"/>
        </w:rPr>
      </w:pP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5.2.8 Nature and Cause of Deviations and Misstatements – </w:t>
      </w:r>
      <w:r w:rsidRPr="00AA1319">
        <w:rPr>
          <w:rFonts w:ascii="Times New Roman" w:hAnsi="Times New Roman" w:cs="Times New Roman"/>
          <w:sz w:val="24"/>
          <w:szCs w:val="24"/>
        </w:rPr>
        <w:t>In analysing the deviations and</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misstatements identified, the auditor may observe that many have a common feature, for</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example, type of transaction, location, product line or period of time. In such circumstances,</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auditor may decide to identify all items in the population that possess the common feature,</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and extend audit procedures to those items. In addition, such deviations or misstatements</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may be intentional, and may indicate the possibility of fraud.</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5.2.9 Projecting Misstatements – </w:t>
      </w:r>
      <w:r w:rsidRPr="00AA1319">
        <w:rPr>
          <w:rFonts w:ascii="Times New Roman" w:hAnsi="Times New Roman" w:cs="Times New Roman"/>
          <w:sz w:val="24"/>
          <w:szCs w:val="24"/>
        </w:rPr>
        <w:t>The auditor is required to project misstatements for the</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population to obtain a broad view of the scale of misstatement but this projection may not be</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sufficient to determine an amount to be recorded.</w:t>
      </w:r>
    </w:p>
    <w:p w:rsidR="004E1D70" w:rsidRPr="00AA1319" w:rsidRDefault="004E1D70" w:rsidP="00AA1319">
      <w:pPr>
        <w:autoSpaceDE w:val="0"/>
        <w:autoSpaceDN w:val="0"/>
        <w:adjustRightInd w:val="0"/>
        <w:spacing w:after="0"/>
        <w:rPr>
          <w:rFonts w:ascii="Times New Roman" w:hAnsi="Times New Roman" w:cs="Times New Roman"/>
          <w:sz w:val="24"/>
          <w:szCs w:val="24"/>
        </w:rPr>
      </w:pP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5.2.10 Evaluating Results of Audit Sampling –</w:t>
      </w:r>
      <w:r w:rsidRPr="00AA1319">
        <w:rPr>
          <w:rFonts w:ascii="Times New Roman" w:hAnsi="Times New Roman" w:cs="Times New Roman"/>
          <w:sz w:val="24"/>
          <w:szCs w:val="24"/>
        </w:rPr>
        <w:t>The auditor shall evaluate:</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 The results of the sample; and</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 Whether the use of audit sampling has provided a reasonable basis for conclusions</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about the population that has been tested.</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For tests of controls, an unexpectedly high sample deviation rate may lead to an increase in</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assessed risk of material misstatement, unless further audit evidence substantiating the</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initial assessment is obtained. For tests of details, an unexpectedly high misstatement amount</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in a sample may cause the auditor to believe that a class of transactions or account balance is</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materially misstated, in the absence of further audit evidence that no material misstatement</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exists.</w:t>
      </w:r>
    </w:p>
    <w:p w:rsidR="004E1D70" w:rsidRPr="00AA1319" w:rsidRDefault="004E1D70" w:rsidP="00AA1319">
      <w:pPr>
        <w:autoSpaceDE w:val="0"/>
        <w:autoSpaceDN w:val="0"/>
        <w:adjustRightInd w:val="0"/>
        <w:spacing w:after="0"/>
        <w:rPr>
          <w:rFonts w:ascii="Times New Roman" w:hAnsi="Times New Roman" w:cs="Times New Roman"/>
          <w:sz w:val="24"/>
          <w:szCs w:val="24"/>
        </w:rPr>
      </w:pP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If the auditor concludes that audit sampling has not provided a reasonable basis for</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conclusions about the population that has been tested, the auditor may:</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Request management to investigate misstatements that have been identified and the</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potential for further misstatements and to make any necessary adjustments; or</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Tailor the nature, timing and extent of those further audit procedures to best achieve the</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required assurance. For example, in the case of tests of controls, the auditor might</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extend the sample size, test an alternative control or modify related substantive</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procedures.</w:t>
      </w:r>
    </w:p>
    <w:p w:rsidR="004E1D70" w:rsidRPr="00AA1319" w:rsidRDefault="004E1D70" w:rsidP="00AA1319">
      <w:pPr>
        <w:autoSpaceDE w:val="0"/>
        <w:autoSpaceDN w:val="0"/>
        <w:adjustRightInd w:val="0"/>
        <w:spacing w:after="0"/>
        <w:rPr>
          <w:rFonts w:ascii="Times New Roman" w:hAnsi="Times New Roman" w:cs="Times New Roman"/>
          <w:b/>
          <w:bCs/>
          <w:sz w:val="24"/>
          <w:szCs w:val="24"/>
        </w:rPr>
      </w:pPr>
    </w:p>
    <w:p w:rsidR="004E1D70" w:rsidRPr="00AA1319" w:rsidRDefault="004E1D70"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5.3 Risk-Based Audit</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lastRenderedPageBreak/>
        <w:t>Audit should be risk-based or focused on areas of greatest risk to the achievement of the</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audited entity’s objectives. Risk-based audit (RBA) is an approach to audit that analyzes audit</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risks, sets materiality thresholds based on audit risk analysis and develops audit programmes</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that allocate a larger portion of audit resources to high-risk areas.</w:t>
      </w:r>
    </w:p>
    <w:p w:rsidR="004E1D70" w:rsidRPr="00AA1319" w:rsidRDefault="004E1D70" w:rsidP="00AA1319">
      <w:pPr>
        <w:autoSpaceDE w:val="0"/>
        <w:autoSpaceDN w:val="0"/>
        <w:adjustRightInd w:val="0"/>
        <w:spacing w:after="0"/>
        <w:rPr>
          <w:rFonts w:ascii="Times New Roman" w:hAnsi="Times New Roman" w:cs="Times New Roman"/>
          <w:sz w:val="24"/>
          <w:szCs w:val="24"/>
        </w:rPr>
      </w:pP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5.3.1 Audit risk analysis – </w:t>
      </w:r>
      <w:r w:rsidRPr="00AA1319">
        <w:rPr>
          <w:rFonts w:ascii="Times New Roman" w:hAnsi="Times New Roman" w:cs="Times New Roman"/>
          <w:sz w:val="24"/>
          <w:szCs w:val="24"/>
        </w:rPr>
        <w:t>The auditor should perform an analysis of the audit risks that</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impact on the auditee before undertaking specific audit procedures. Risk assessment is a</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subjective process. It is part of the professional judgment of the auditor and of the particular</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circumstances. It is the risk that the auditor may unknowingly fail to appropriately modify his</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opinion on financial statements that are materially misstated.</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Audit risks are brought about by error and fraud:</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Error is an unintentional mistake resulting from omission, as when legitimate transactions</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and/or balances are excluded from the financial statements; or by commission, as when</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erroneous transactions and/or balances are included in the financial statements.</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Fraud is an intentional misstatement in the accounting records or supporting documents</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from which the financial statements are prepared. It is intended to deceive financial</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statement users or to conceal misappropriations.</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auditor has the responsibility to plan and perform the audit to obtain reasonable</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assurance about whether the financial statements are free of material misstatements, whether</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caused by error or fraud.</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An error risk may arise from an error in principle, estimate, critical information processing,</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financial reporting process or disclosure.</w:t>
      </w:r>
    </w:p>
    <w:p w:rsidR="004E1D70" w:rsidRPr="00AA1319" w:rsidRDefault="004E1D70" w:rsidP="00AA1319">
      <w:pPr>
        <w:autoSpaceDE w:val="0"/>
        <w:autoSpaceDN w:val="0"/>
        <w:adjustRightInd w:val="0"/>
        <w:spacing w:after="0"/>
        <w:rPr>
          <w:rFonts w:ascii="Times New Roman" w:hAnsi="Times New Roman" w:cs="Times New Roman"/>
          <w:sz w:val="24"/>
          <w:szCs w:val="24"/>
        </w:rPr>
      </w:pP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5.3.2 General Steps in the Conduct of RBA – </w:t>
      </w:r>
      <w:r w:rsidRPr="00AA1319">
        <w:rPr>
          <w:rFonts w:ascii="Times New Roman" w:hAnsi="Times New Roman" w:cs="Times New Roman"/>
          <w:sz w:val="24"/>
          <w:szCs w:val="24"/>
        </w:rPr>
        <w:t>RBA consists of four main phases starting with</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identification and prioritization of risks, to the determination of residual risk, reduction of</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residual risk to acceptable level and the reporting to auditee of audit results. These are</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achieved through the following:</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Understand auditee operations to identify and prioritize risks</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Assess auditee management strategies and controls to determine residual audit risk</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Manage residual risk to reduce it to acceptable level</w:t>
      </w:r>
    </w:p>
    <w:p w:rsidR="004E1D70" w:rsidRPr="00AA1319" w:rsidRDefault="004E1D70" w:rsidP="00AA1319">
      <w:pPr>
        <w:autoSpaceDE w:val="0"/>
        <w:autoSpaceDN w:val="0"/>
        <w:adjustRightInd w:val="0"/>
        <w:spacing w:after="0"/>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Inform auditee of audit results through appropriate report</w:t>
      </w:r>
    </w:p>
    <w:p w:rsidR="004E1D70" w:rsidRPr="00AA1319" w:rsidRDefault="004E1D70" w:rsidP="00AA1319">
      <w:pPr>
        <w:spacing w:after="0"/>
        <w:rPr>
          <w:rFonts w:ascii="Times New Roman" w:hAnsi="Times New Roman" w:cs="Times New Roman"/>
          <w:sz w:val="24"/>
          <w:szCs w:val="24"/>
        </w:rPr>
      </w:pP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6</w:t>
      </w: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The Company Audit</w:t>
      </w: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Companies Act, 2013 is rule based Act. Sections 138 to 148 of the Companies Act, 2013</w:t>
      </w: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(hereinafter referred to as the Act unless otherwise mentioned) deal with provisions</w:t>
      </w: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relating to audit of companies. Therefore, it is quite important to understand these</w:t>
      </w: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provisions very carefully. You may also study sections 128 to 137 relating to</w:t>
      </w: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“Accounts” of companies for better understanding of the subject. The provisions</w:t>
      </w: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relating to ‘audit’ broadly deal with who can be appointed as an auditor under the Act,</w:t>
      </w: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lastRenderedPageBreak/>
        <w:t>i.e., qualifications and disqualifications, the manner of appointment and removal of an</w:t>
      </w: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auditor and rights and duties of an auditor. A scheme of the provisions of the Act</w:t>
      </w: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relating to audit is given below for quick reference:</w:t>
      </w: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SECTIONS DEAL WITH PROVISIONS RELATING TO AUDIT OF COMPANIES</w:t>
      </w: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138. Internal Audit.</w:t>
      </w: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139. Appointment of auditors.</w:t>
      </w: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140. Removal, resignation of auditor and giving of special notice.</w:t>
      </w: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141. Eligibility, qualifications and disqualifications of auditors.</w:t>
      </w: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142. Remuneration of auditors.</w:t>
      </w: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143. Powers and duties of auditors and auditing standards.</w:t>
      </w: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144. Auditor not to render certain services.</w:t>
      </w: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145. Auditors to sign audit reports, etc.</w:t>
      </w: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146. Auditors to attend general meeting.</w:t>
      </w: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147. Punishment for contravention.</w:t>
      </w: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148. Central Government to specify audit of items of cost in respect of certain</w:t>
      </w: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companies.</w:t>
      </w: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6.1 Eligibility, Qualifications and Disqualifications of an Auditor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provisions relating to eligibility, qualifications and disqualifications of an auditor are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governed by section 141 of the Companies Act, 2013 (hereinafter referred as the Act).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main provisions are stated below:</w:t>
      </w: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color w:val="000000"/>
          <w:sz w:val="24"/>
          <w:szCs w:val="24"/>
        </w:rPr>
        <w:t xml:space="preserve">(1) A person shall be </w:t>
      </w:r>
      <w:r w:rsidRPr="00AA1319">
        <w:rPr>
          <w:rFonts w:ascii="Times New Roman" w:hAnsi="Times New Roman" w:cs="Times New Roman"/>
          <w:b/>
          <w:bCs/>
          <w:color w:val="000000"/>
          <w:sz w:val="24"/>
          <w:szCs w:val="24"/>
        </w:rPr>
        <w:t xml:space="preserve">eligible for appointment </w:t>
      </w:r>
      <w:r w:rsidRPr="00AA1319">
        <w:rPr>
          <w:rFonts w:ascii="Times New Roman" w:hAnsi="Times New Roman" w:cs="Times New Roman"/>
          <w:color w:val="000000"/>
          <w:sz w:val="24"/>
          <w:szCs w:val="24"/>
        </w:rPr>
        <w:t xml:space="preserve">as an auditor of a company </w:t>
      </w:r>
      <w:r w:rsidRPr="00AA1319">
        <w:rPr>
          <w:rFonts w:ascii="Times New Roman" w:hAnsi="Times New Roman" w:cs="Times New Roman"/>
          <w:b/>
          <w:bCs/>
          <w:color w:val="000000"/>
          <w:sz w:val="24"/>
          <w:szCs w:val="24"/>
        </w:rPr>
        <w:t>only if he is a</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chartered accountant</w:t>
      </w:r>
      <w:r w:rsidRPr="00AA1319">
        <w:rPr>
          <w:rFonts w:ascii="Times New Roman" w:hAnsi="Times New Roman" w:cs="Times New Roman"/>
          <w:color w:val="000000"/>
          <w:sz w:val="24"/>
          <w:szCs w:val="24"/>
        </w:rPr>
        <w: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It may be noted that a firm whereof majority of partners practising in India are qualified for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appointment as aforesaid may be appointed by its firm name to be auditor of a company.</w:t>
      </w: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6.2 Advanced Auditing and Professional Ethics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(2) Where a firm including a limited liability partnership is appointed as an auditor of a</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company, only the partners who are chartered accountants shall be authorised to act and sign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on behalf of the firm.</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(3) Under sub-section (3) of section 141 along with Rule 10 of the Companies (Audit and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Auditors) Rule, 2014 (hereinafter referred as CAAR), the following persons shall not be eligible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for appointment as an auditor of a company, namely:-</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 a body corporate other than a limited liability partnership registered under the Limited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Liability Partnership Act, 2008;</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 an officer or employee of the company;</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 a person who is a partner, or who is in the employment, of an officer or employee of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company;</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 a person who, or his relative or partner -</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 is holding any security of or interest in the company or its subsidiary, or of its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holding or associate company or a subsidiary of such holding company.</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lastRenderedPageBreak/>
        <w:t>It may be noted that the relative may hold security or interest in the company of face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value not exceeding rupees one lakh.</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It may also be noted that the condition of rupees one lakh shall, wherever relevant,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be also applicable in the case of a company not having share capital or other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securities: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Students may also note that in the event of acquiring any security or interest by a</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relative, above the threshold prescribed, the corrective action to maintain the limits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 xml:space="preserve">as specified above shall be taken by the auditor </w:t>
      </w:r>
      <w:r w:rsidRPr="00AA1319">
        <w:rPr>
          <w:rFonts w:ascii="Times New Roman" w:hAnsi="Times New Roman" w:cs="Times New Roman"/>
          <w:b/>
          <w:bCs/>
          <w:color w:val="000000"/>
          <w:sz w:val="24"/>
          <w:szCs w:val="24"/>
        </w:rPr>
        <w:t xml:space="preserve">within 60 </w:t>
      </w:r>
      <w:r w:rsidRPr="00AA1319">
        <w:rPr>
          <w:rFonts w:ascii="Times New Roman" w:hAnsi="Times New Roman" w:cs="Times New Roman"/>
          <w:color w:val="000000"/>
          <w:sz w:val="24"/>
          <w:szCs w:val="24"/>
        </w:rPr>
        <w:t>days of such acquisition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or interest.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term “relative”, as defined under the Companies Act, 2013, means anyone who is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related to another as members of a Hindu Undivided Family; husband and wife; Father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(including step- father), Mother (including step-mother), Son (including step- son), Son’s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wife, Daughter, Daughter’s husband, Brother (including step- brother), Sister (including</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step- sister).]</w:t>
      </w: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 xml:space="preserve"> the term “business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relationship” shall be construed as any transaction entered into for a commercial</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purpose, except -</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 commercial transactions which are in the nature of professional services permitted</w:t>
      </w: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to be rendered by an auditor or audit firm under the Act and the Chartered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Accountants Act, 1949 and the rules or the regulations made under those Acts;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(ii) commercial transactions which are in the ordinary course of business of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company at arm’s length price - like sale of products or services to the auditor, as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customer, in the ordinary course of business, by companies engaged in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business of telecommunications, airlines, hospitals, hotels and such other similar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businesses.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(f) a person whose relative is a Director or is in the employment of the Company as a</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director or key Managerial Personnel;</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(g) a person who is in full time employment elsewhere or a person or a partner of a firm</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holding appointment as its auditor, if such person or partner is at the date of such</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appointment or reappointment holding appointment as auditor of more than twenty</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companies;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(h) a person who has been convicted by a Court of an offence involving fraud and a period of</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ten years has not elapsed from the date of such conviction;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 any person whose subsidiary or associate company or any other form of entity, is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engaged as on the date of appointment in consulting and specialized services as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provided in section 144.</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Section 144 of the Companies Act, 2013 is a new provision </w:t>
      </w:r>
      <w:r w:rsidRPr="00AA1319">
        <w:rPr>
          <w:rFonts w:ascii="Times New Roman" w:hAnsi="Times New Roman" w:cs="Times New Roman"/>
          <w:color w:val="000000"/>
          <w:sz w:val="24"/>
          <w:szCs w:val="24"/>
        </w:rPr>
        <w:t>which prescribes certain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services not to be rendered by the auditor. An auditor appointed under this Act shall</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lastRenderedPageBreak/>
        <w:t>provide to the company only such other services as are approved by the Board of</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Directors or the audit committee, as the case may be, but which shall not include any of</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following services (whether such services are rendered directly or indirectly to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company or its holding company or subsidiary company), namely:</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 accounting and book keeping services;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(ii) internal audit;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(iii) design and implementation of any financial information system;</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(iv) actuarial services;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(v) investment advisory services;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(vi) investment banking services;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(vii) rendering of outsourced financial services;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(viii) management services; and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(ix) any other kind of services as may be prescribed.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It may be noted that an auditor or audit firm who or which has been performing any non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audit services on or before the commencement of this Act shall comply with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provisions of this section before the closure of the first financial year after the date of</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such commencement.</w:t>
      </w: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(4) Where a person appointed as an auditor of a company incurs any of the disqualifications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mentioned in sub-section (3) after his appointment, he shall vacate his office as such auditor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and such vacation shall be deemed to be a casual vacancy in the office of the auditor.</w:t>
      </w: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6.2 Appointment of Auditor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Section 139 of the Companies Act, 2013 contains provisions regarding Appointment of</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Auditors. Discussion on appointment of auditors may be grouped under two broad headings-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 Appointment of First Auditors.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II Appointment of Subsequent Auditors</w:t>
      </w: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 The Institute of Chartered Accountants of India</w:t>
      </w: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6.6 Advanced Auditing and Professional Ethics</w:t>
      </w: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6.2.1 Appointment of First Auditor</w:t>
      </w: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6.2.1.1 Appointment of First Auditors in the case of a company, other than a</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Government Company: </w:t>
      </w:r>
      <w:r w:rsidRPr="00AA1319">
        <w:rPr>
          <w:rFonts w:ascii="Times New Roman" w:hAnsi="Times New Roman" w:cs="Times New Roman"/>
          <w:color w:val="000000"/>
          <w:sz w:val="24"/>
          <w:szCs w:val="24"/>
        </w:rPr>
        <w:t>As per Section 139(6), the first auditor of a company, other than a</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Government company, shall be appointed by the Board of Directors within 30 days from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date of registration of the company.</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In the case of failure of the Board to appoint the auditor, it shall inform the members of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company.</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members of the company shall within 90 days at an extraordinary general meeting appoint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auditor. Appointed auditor shall hold office till the conclusion of the first annual general</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meeting.</w:t>
      </w: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lastRenderedPageBreak/>
        <w:t xml:space="preserve">6.2.1.2 Appointment of First Auditors in the case of Government Company: </w:t>
      </w:r>
      <w:r w:rsidRPr="00AA1319">
        <w:rPr>
          <w:rFonts w:ascii="Times New Roman" w:hAnsi="Times New Roman" w:cs="Times New Roman"/>
          <w:color w:val="000000"/>
          <w:sz w:val="24"/>
          <w:szCs w:val="24"/>
        </w:rPr>
        <w:t>A</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“Government company” is a company in which not less than 51% of the paid-up share capital</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is held by the Central Government or by any State Government or Governments or partly by</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Central Government and partly by one or more State Governments, and includes a</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company which is a subsidiary company of such a Government company.</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Section 139(7) provides that in the case of a Government company or any other company</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owned or controlled, directly or indirectly, by the Central Government, or by any State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Government, or Governments, or partly by the Central Government and partly by one or more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State Governments, the first auditor shall be appointed by the Comptroller and Auditor-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General of India within 60 days from the date of registration of the company.</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In case the Comptroller and Auditor-General of India does not appoint such auditor within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above said period, the Board of Directors of the company shall appoint such auditor within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next 30 days. Further, in the case of failure of the Board to appoint such auditor within next 30</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days, it shall inform the members of the company who shall appoint such auditor within 60</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days at an extraordinary general meeting. Auditors shall hold office till the conclusion of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first annual general meeting.</w:t>
      </w: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6.2.2 Appointment of Subsequent Auditor/Re-appointment of Auditor</w:t>
      </w: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6.2.2.1 Appointment of subsequent auditors in case of Non Government Companies: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Section 139(1) of the Companies Act, 2013 provides that every company shall, at the first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annual general meeting appoint an individual or a firm as an auditor who shall hold office from</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conclusion of that meeting till the conclusion of its sixth annual general meeting and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thereafter till the conclusion of every sixth meeting.</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following points need to be noted in this regard-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 The company shall place the matter relating to such appointment of ratification by member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at every Annual General Meeting.</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(ii) Before such appointment is made, the written consent of the auditor to such appointment,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and a certificate from him or it that the appointment, if made, shall be in accordance with</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conditions as may be prescribed, shall be obtained from the auditor.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(iii) The certificate shall also indicate whether the auditor satisfies the criteria provided in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section 141.</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(iv) The company shall inform the auditor concerned of his or its appointment, and also file a</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notice of such appointment with the Registrar within 15 days of the meeting in which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auditor is appointed.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6.2.2.2 Appointment of subsequent auditors in case of Government Companies: </w:t>
      </w:r>
      <w:r w:rsidRPr="00AA1319">
        <w:rPr>
          <w:rFonts w:ascii="Times New Roman" w:hAnsi="Times New Roman" w:cs="Times New Roman"/>
          <w:color w:val="000000"/>
          <w:sz w:val="24"/>
          <w:szCs w:val="24"/>
        </w:rPr>
        <w:t>As per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Section 139(5), in the case of a Government company or any other company owned or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controlled, directly or indirectly, by the Central Government, or by any State Government or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Governments, or partly by the Central Government and partly by one or more State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Governments, the Comptroller and Auditor-General of India shall, in respect of a financial</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year, appoint an auditor duly qualified to be appointed as an auditor of companies under this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lastRenderedPageBreak/>
        <w:t>Act, within a period of 180 days from the commencement of the financial year, who shall hold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office till the conclusion of the annual general meeting.</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6.2.3 Filling of a Casual Vacancy: </w:t>
      </w:r>
      <w:r w:rsidRPr="00AA1319">
        <w:rPr>
          <w:rFonts w:ascii="Times New Roman" w:hAnsi="Times New Roman" w:cs="Times New Roman"/>
          <w:color w:val="000000"/>
          <w:sz w:val="24"/>
          <w:szCs w:val="24"/>
        </w:rPr>
        <w:t>As per Section 139(8), any casual vacancy in the office of</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an auditor shall -</w:t>
      </w: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color w:val="000000"/>
          <w:sz w:val="24"/>
          <w:szCs w:val="24"/>
        </w:rPr>
        <w:t xml:space="preserve">(i) </w:t>
      </w:r>
      <w:r w:rsidRPr="00AA1319">
        <w:rPr>
          <w:rFonts w:ascii="Times New Roman" w:hAnsi="Times New Roman" w:cs="Times New Roman"/>
          <w:b/>
          <w:bCs/>
          <w:color w:val="000000"/>
          <w:sz w:val="24"/>
          <w:szCs w:val="24"/>
        </w:rPr>
        <w:t>In the case of a company other than a company whose accounts are subject to</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audit by an auditor appointed by the Comptroller and Auditor-General of India</w:t>
      </w:r>
      <w:r w:rsidRPr="00AA1319">
        <w:rPr>
          <w:rFonts w:ascii="Times New Roman" w:hAnsi="Times New Roman" w:cs="Times New Roman"/>
          <w:color w:val="000000"/>
          <w:sz w:val="24"/>
          <w:szCs w:val="24"/>
        </w:rPr>
        <w:t>, be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filled by the Board of Directors within 30 days.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If such casual vacancy is as a result of the resignation of an auditor, such appointment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shall also be approved by the company at a general meeting convened within three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months of the recommendation of the Board and he shall hold the office till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conclusion of the next annual general meeting.</w:t>
      </w: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color w:val="000000"/>
          <w:sz w:val="24"/>
          <w:szCs w:val="24"/>
        </w:rPr>
        <w:t xml:space="preserve">(ii) </w:t>
      </w:r>
      <w:r w:rsidRPr="00AA1319">
        <w:rPr>
          <w:rFonts w:ascii="Times New Roman" w:hAnsi="Times New Roman" w:cs="Times New Roman"/>
          <w:b/>
          <w:bCs/>
          <w:color w:val="000000"/>
          <w:sz w:val="24"/>
          <w:szCs w:val="24"/>
        </w:rPr>
        <w:t>In the case of a company whose accounts are subject to audit by an auditor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appointed by the Comptroller and Auditor-General of India</w:t>
      </w:r>
      <w:r w:rsidRPr="00AA1319">
        <w:rPr>
          <w:rFonts w:ascii="Times New Roman" w:hAnsi="Times New Roman" w:cs="Times New Roman"/>
          <w:color w:val="000000"/>
          <w:sz w:val="24"/>
          <w:szCs w:val="24"/>
        </w:rPr>
        <w:t>, be filled by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Comptroller and Auditor-General of India within 30 days.</w:t>
      </w: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It may be noted that in case the Comptroller and Auditor-General of India does not fill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vacancy within the said period the Board of Directors shall fill the vacancy within next 30 days.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6.2.3.1 Casual Vacancy by Resignation: </w:t>
      </w:r>
      <w:r w:rsidRPr="00AA1319">
        <w:rPr>
          <w:rFonts w:ascii="Times New Roman" w:hAnsi="Times New Roman" w:cs="Times New Roman"/>
          <w:color w:val="000000"/>
          <w:sz w:val="24"/>
          <w:szCs w:val="24"/>
        </w:rPr>
        <w:t>As per section 140(2), the auditor who has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resigned from the company shall file within a period of 30 days from the date of resignation, a</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 xml:space="preserve">statement in the prescribed </w:t>
      </w:r>
      <w:r w:rsidRPr="00AA1319">
        <w:rPr>
          <w:rFonts w:ascii="Times New Roman" w:hAnsi="Times New Roman" w:cs="Times New Roman"/>
          <w:b/>
          <w:bCs/>
          <w:color w:val="000000"/>
          <w:sz w:val="24"/>
          <w:szCs w:val="24"/>
        </w:rPr>
        <w:t xml:space="preserve">Form ADT–3 </w:t>
      </w:r>
      <w:r w:rsidRPr="00AA1319">
        <w:rPr>
          <w:rFonts w:ascii="Times New Roman" w:hAnsi="Times New Roman" w:cs="Times New Roman"/>
          <w:color w:val="000000"/>
          <w:sz w:val="24"/>
          <w:szCs w:val="24"/>
        </w:rPr>
        <w:t>(as per Rule 8 of CAAR) with the company and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Registrar, and in case of the companies referred to in section 139(5) i.e. Government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company, the auditor shall also file such statement with the Comptroller and Auditor-General</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of India, indicating the reasons and other facts as may be relevant with regard to his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resignation. In case of failure the auditor shall be punishable with fine which shall not be less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than fifty thousand rupees but which may extend to five lakh rupees as per section 140(3).</w:t>
      </w: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Other Important Provisions Regarding Appointment of Auditors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1. A retiring auditor may be re-appointed at an annual general meeting, if-</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 he is not disqualified for re-appointment;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 he has not given the company a notice in writing of his unwillingness to be reappointed;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and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 a special resolution has not been passed at that meeting appointing some other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auditor or providing expressly that he shall not be re-appointed.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2. Where at any annual general meeting, no auditor is appointed or re-appointed,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existing auditor shall continue to be the auditor of the company.</w:t>
      </w: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6. 3 Rotation of Auditor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6.3.1 Applicability of section 139(2) Rotation of Auditor</w:t>
      </w:r>
      <w:r w:rsidRPr="00AA1319">
        <w:rPr>
          <w:rFonts w:ascii="Times New Roman" w:hAnsi="Times New Roman" w:cs="Times New Roman"/>
          <w:color w:val="000000"/>
          <w:sz w:val="24"/>
          <w:szCs w:val="24"/>
        </w:rPr>
        <w:t>: As per rules prescribed in</w:t>
      </w: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color w:val="000000"/>
          <w:sz w:val="24"/>
          <w:szCs w:val="24"/>
        </w:rPr>
        <w:t xml:space="preserve">Companies (Audit and Auditors) Rules, 2014, for applicability of section 139(2) the </w:t>
      </w:r>
      <w:r w:rsidRPr="00AA1319">
        <w:rPr>
          <w:rFonts w:ascii="Times New Roman" w:hAnsi="Times New Roman" w:cs="Times New Roman"/>
          <w:b/>
          <w:bCs/>
          <w:color w:val="000000"/>
          <w:sz w:val="24"/>
          <w:szCs w:val="24"/>
        </w:rPr>
        <w:t>class of</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Filling of casual vacancy { u/s 139 (8)}</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companies </w:t>
      </w:r>
      <w:r w:rsidRPr="00AA1319">
        <w:rPr>
          <w:rFonts w:ascii="Times New Roman" w:hAnsi="Times New Roman" w:cs="Times New Roman"/>
          <w:color w:val="000000"/>
          <w:sz w:val="24"/>
          <w:szCs w:val="24"/>
        </w:rPr>
        <w:t>shall mean the following classes of companies:-</w:t>
      </w:r>
    </w:p>
    <w:p w:rsidR="00AF2B9D" w:rsidRPr="00AA1319" w:rsidRDefault="00AF2B9D"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lastRenderedPageBreak/>
        <w:t>(a) all unlisted public companies having paid up share capital of rupees ten crore or more;</w:t>
      </w:r>
    </w:p>
    <w:p w:rsidR="00AF2B9D" w:rsidRPr="00AA1319" w:rsidRDefault="00AF2B9D"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(b) all private limited companies having paid up share capital of rupees twenty crore or</w:t>
      </w:r>
    </w:p>
    <w:p w:rsidR="00AF2B9D" w:rsidRPr="00AA1319" w:rsidRDefault="00AF2B9D"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more;</w:t>
      </w:r>
    </w:p>
    <w:p w:rsidR="00AF2B9D" w:rsidRPr="00AA1319" w:rsidRDefault="00AF2B9D"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(c) all companies having paid up share capital of below threshold limit mentioned in (a)</w:t>
      </w:r>
    </w:p>
    <w:p w:rsidR="00AF2B9D" w:rsidRPr="00AA1319" w:rsidRDefault="00AF2B9D"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and (b) above, but having public borrowings from financial institutions, banks or public</w:t>
      </w:r>
    </w:p>
    <w:p w:rsidR="00AF2B9D" w:rsidRPr="00AA1319" w:rsidRDefault="00AF2B9D"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deposits of rupees fifty crores or more.</w:t>
      </w: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Students may interlink the above example with Illustrative table explaining rotation in</w:t>
      </w: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case of individual auditor as well as audit firm which has been given after the 6.3.2 i.e.</w:t>
      </w: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Manner of rotation of Auditors by the Companies on Expiry of their Term.*</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3. It has also been provided that right of the company to remove an auditor or the right of</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auditor to resign from such office of the company shall not be prejudiced.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4 Subject to the provisions of this Act, members of a company may resolve to provide that-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 in the audit firm appointed by it, the auditing partner and his team shall be rotated at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such intervals as may be resolved by members; or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 the audit shall be conducted by more than one auditor.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5. The Central Government may, by rules, prescribe the manner in which the companies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shall rotate their auditors.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6.3.2 Manner of Rotation of Auditors by the Companies on Expiry of their Term : </w:t>
      </w:r>
      <w:r w:rsidRPr="00AA1319">
        <w:rPr>
          <w:rFonts w:ascii="Times New Roman" w:hAnsi="Times New Roman" w:cs="Times New Roman"/>
          <w:color w:val="000000"/>
          <w:sz w:val="24"/>
          <w:szCs w:val="24"/>
        </w:rPr>
        <w:t>Rule 6</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of the Companies (Audit and Auditors) Rules, 2014 prescribes the manner of rotation of</w:t>
      </w: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color w:val="000000"/>
          <w:sz w:val="24"/>
          <w:szCs w:val="24"/>
        </w:rPr>
        <w:t>auditors on expiry of their term which is given below</w:t>
      </w:r>
      <w:r w:rsidRPr="00AA1319">
        <w:rPr>
          <w:rFonts w:ascii="Times New Roman" w:hAnsi="Times New Roman" w:cs="Times New Roman"/>
          <w:b/>
          <w:bCs/>
          <w:color w:val="000000"/>
          <w:sz w:val="24"/>
          <w:szCs w:val="24"/>
        </w:rPr>
        <w: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(1) The Audit Committee shall recommend to the Board, the name of an individual auditor or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of an audit firm who may replace the incumbent auditor on expiry of the term of such</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incumbent.</w:t>
      </w: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(2) Where a company is required to constitute an Audit Committee, the Board shall consider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recommendation of such committee, and in other cases, the Board shall itself consider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matter of rotation of auditors and make its recommendation for appointment of the next auditor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by the members in annual general meeting.</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(3) For the purpose of the rotation of auditors-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 in case of an auditor (whether an individual or audit firm), the period for which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individual or the firm has held office as auditor prior to the commencement of the Act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shall be taken into account for calculating the period of five consecutive years or ten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consecutive years, as the case may be.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(ii) the incoming auditor or audit firm shall not be eligible if such auditor or audit firm is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associated with the outgoing auditor or audit firm under the same network of audit firms.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iCs/>
          <w:color w:val="000000"/>
          <w:sz w:val="24"/>
          <w:szCs w:val="24"/>
        </w:rPr>
        <w:t xml:space="preserve">Explanation I </w:t>
      </w:r>
      <w:r w:rsidRPr="00AA1319">
        <w:rPr>
          <w:rFonts w:ascii="Times New Roman" w:hAnsi="Times New Roman" w:cs="Times New Roman"/>
          <w:color w:val="000000"/>
          <w:sz w:val="24"/>
          <w:szCs w:val="24"/>
        </w:rPr>
        <w:t>- For the purposes of these rules the term “same network” includes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firms operating or functioning, hitherto or in future, under the same brand name, trade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name or common control.</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iCs/>
          <w:color w:val="000000"/>
          <w:sz w:val="24"/>
          <w:szCs w:val="24"/>
        </w:rPr>
        <w:t xml:space="preserve">Explanation II </w:t>
      </w:r>
      <w:r w:rsidRPr="00AA1319">
        <w:rPr>
          <w:rFonts w:ascii="Times New Roman" w:hAnsi="Times New Roman" w:cs="Times New Roman"/>
          <w:color w:val="000000"/>
          <w:sz w:val="24"/>
          <w:szCs w:val="24"/>
        </w:rPr>
        <w:t>- For the purpose of rotation of auditors,-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lastRenderedPageBreak/>
        <w:t>(a) a break in the term for a continuous period of five years shall be considered as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fulfilling the requirement of rotation;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 if a partner, who is in charge of an audit firm and also certifies the financial</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statements of the company, retires from the said firm and joins another firm of</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chartered accountants, such other firm shall also be ineligible to be appointed for a</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period of five years.</w:t>
      </w: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6. 4 Provisions relating to Audit Committee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6.4.1 Applicability of section 177 i.e. Constitution of Audit Committee: </w:t>
      </w:r>
      <w:r w:rsidRPr="00AA1319">
        <w:rPr>
          <w:rFonts w:ascii="Times New Roman" w:hAnsi="Times New Roman" w:cs="Times New Roman"/>
          <w:color w:val="000000"/>
          <w:sz w:val="24"/>
          <w:szCs w:val="24"/>
        </w:rPr>
        <w:t>Where a company</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is required to constitute an Audit Committee under section 177, all appointments, including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filling of a casual vacancy of an auditor under this section shall be made after taking into</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account the recommendations of such committee.</w:t>
      </w: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(2) The Audit Committee or the Board, as the case may be, may call for such other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information from the proposed auditor as it may deem fit.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(3) Subject to the provisions of sub-rule (1), where a company is required to constitute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Audit Committee, the committee shall recommend the name of an individual or a firm as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auditor to the Board for consideration and in other cases, the Board shall consider and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recommend an individual or a firm as auditor to the members in the annual general meeting</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for appointment.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(4) If the Board agrees with the recommendation of the Audit Committee, it shall further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recommend the appointment of an individual or a firm as auditor to the members in the annual</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general meeting.</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(5) If the Board disagrees with the recommendation of the Audit Committee, it shall refer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back the recommendation to the committee for reconsideration citing reasons for such</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disagreement.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(6) If the Audit Committee, after considering the reasons given by the Board, decides not to</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reconsider its original recommendation, the Board shall record reasons for its disagreement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with the committee and send its own recommendation for consideration of the members in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annual general meeting; and if the Board agrees with the recommendations of the Audit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Committee, it shall place the matter for consideration by members in the annual general</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meeting.</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(7) The auditor appointed in the annual general meeting shall hold office from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conclusion of that meeting till the conclusion of the sixth annual general meeting, with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meeting wherein such appointment has been made being counted as the first meeting.</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It may be noted that such appointment shall be subject to ratification in every annual general</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meeting till the sixth such meeting by way of passing of an ordinary resolution.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Explanation.- For the purposes of this rule, it is hereby clarified that, if the appointment is not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ratified by the members of the company, the Board of Directors shall appoint another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individual or firm as its auditor or auditors after following the procedure laid down in this behalf</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lastRenderedPageBreak/>
        <w:t>under the Act.</w:t>
      </w: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6.5 Auditor’s Remuneration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As per section 142 of the Act, the remuneration of the auditor of a company shall be fixed in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its general meeting or in such manner as may be determined therein. However, board may fix</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remuneration of the first auditor appointed by it.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Further, the remuneration, in addition to the fee payable to an auditor, include the expenses, if</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any, incurred by the auditor in connection with the audit of the company and any facility</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extended to him but does not include any remuneration paid to him for any other service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rendered by him at the request of the company. Therefore, it has been clarified that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remuneration to Auditor shall also include any facility provided to him.</w:t>
      </w: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6.6 Removal of Auditors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6.6.1 Removal of Auditor before Expiry of Term: </w:t>
      </w:r>
      <w:r w:rsidRPr="00AA1319">
        <w:rPr>
          <w:rFonts w:ascii="Times New Roman" w:hAnsi="Times New Roman" w:cs="Times New Roman"/>
          <w:color w:val="000000"/>
          <w:sz w:val="24"/>
          <w:szCs w:val="24"/>
        </w:rPr>
        <w:t>According to Section 140(1), the auditor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appointed under section 139 may be removed from his office before the expiry of his term only</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by a special resolution of the company, after obtaining the previous approval of the Central</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Government in that behalf as per Rule 7 of CAAR, 2014:</w:t>
      </w: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color w:val="000000"/>
          <w:sz w:val="24"/>
          <w:szCs w:val="24"/>
        </w:rPr>
        <w:t xml:space="preserve">(1) The application to the Central Government for removal of auditor shall be made in </w:t>
      </w:r>
      <w:r w:rsidRPr="00AA1319">
        <w:rPr>
          <w:rFonts w:ascii="Times New Roman" w:hAnsi="Times New Roman" w:cs="Times New Roman"/>
          <w:b/>
          <w:bCs/>
          <w:color w:val="000000"/>
          <w:sz w:val="24"/>
          <w:szCs w:val="24"/>
        </w:rPr>
        <w:t>Form</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ADT-2 </w:t>
      </w:r>
      <w:r w:rsidRPr="00AA1319">
        <w:rPr>
          <w:rFonts w:ascii="Times New Roman" w:hAnsi="Times New Roman" w:cs="Times New Roman"/>
          <w:color w:val="000000"/>
          <w:sz w:val="24"/>
          <w:szCs w:val="24"/>
        </w:rPr>
        <w:t>and shall be accompanied with fees as provided for this purpose under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Companies (Registration Offices and Fees) Rules, 2014.</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(2) The application shall be made to the Central Government within 30 days of the resolution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passed by the Board.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(3) The company shall hold the general meeting within 60 days of receipt of approval of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Central Government for passing the special resolution.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It is important to note that before taking any action for removal before expiry of terms,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auditor concerned shall be given a reasonable opportunity of being heard.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6.6.2 Appointment of Auditor other than retiring Auditor: </w:t>
      </w:r>
      <w:r w:rsidRPr="00AA1319">
        <w:rPr>
          <w:rFonts w:ascii="Times New Roman" w:hAnsi="Times New Roman" w:cs="Times New Roman"/>
          <w:color w:val="000000"/>
          <w:sz w:val="24"/>
          <w:szCs w:val="24"/>
        </w:rPr>
        <w:t>Section 140 lays down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procedure to appoint an auditor other than retiring auditor who was removed: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1. Special notice shall be required for a resolution at an annual general meeting appointing</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as auditor a person other than a retiring auditor, or providing expressly that a retiring auditor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shall not be re-appointed, except where the retiring auditor has completed a consecutive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tenure of five years or as the case may be, ten years, as provided under sub-section (2) of</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section 139.</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2. On receipt of notice of such a resolution, the company shall forthwith send a copy thereof</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to the retiring auditor.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3. Where notice is given of such a resolution and the retiring auditor makes with respect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thereto representation in writing to the company (not exceeding a reasonable length) and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requests its notification to members of the company, the company shall, unless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representation is received by it too late for it to do so,-</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 in any notice of the resolution given to members of the company, state the fact of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representation having been made; and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 send a copy of the representation to every member of the company to whom notice of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lastRenderedPageBreak/>
        <w:t>meeting is sent, whether before or after the receipt of the representation by the company. and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if a copy of the representation is not sent as aforesaid because it was received too late or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because of the company's default, the auditor may (without prejudice to his right to be heard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orally) require that the representation shall be read out at the meeting:</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Students may note that if a copy of representation is not sent as aforesaid, a copy thereof</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shall be filed with the Registrar.</w:t>
      </w: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6.7 Ceiling on Number of Audits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It has been mentioned earlier that before appointment is given to any auditor, the company</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must obtain a certificate from him to the effect that the appointment, if made, will not result in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an excess holding of company audit by the auditor concerned over the limit laid down in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section 141(3)(g) of the Companies Act, 2013 which prescribes that a person who is in full</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time employment elsewhere or a person or a partner of a firm holding appointment as its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auditor, if such person or partner is at the date of such appointment or reappointment holding</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appointment as auditor of more than twenty companies, shall not be eligible for appointment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as an Auditor of a Company.</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2. A chartered accountant in practice as well as firm of chartered accountants in practice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shall maintain a record of the audit assignments accepted by him or by the firm of chartered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accountants, or by any of the partner of the firm in his individual name or as a partner of any</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other firm as far as possible, in the prescribed manner.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Ceiling on Tax Audit Assignments: </w:t>
      </w:r>
      <w:r w:rsidRPr="00AA1319">
        <w:rPr>
          <w:rFonts w:ascii="Times New Roman" w:hAnsi="Times New Roman" w:cs="Times New Roman"/>
          <w:color w:val="000000"/>
          <w:sz w:val="24"/>
          <w:szCs w:val="24"/>
        </w:rPr>
        <w:t>The specified number of tax audit assignments that an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auditor, as an individual or as a partner of a firm, can accept is 60 numbers. The ceiling limit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 xml:space="preserve">was </w:t>
      </w:r>
      <w:r w:rsidRPr="00AA1319">
        <w:rPr>
          <w:rFonts w:ascii="Times New Roman" w:hAnsi="Times New Roman" w:cs="Times New Roman"/>
          <w:b/>
          <w:bCs/>
          <w:color w:val="000000"/>
          <w:sz w:val="24"/>
          <w:szCs w:val="24"/>
        </w:rPr>
        <w:t xml:space="preserve">increased </w:t>
      </w:r>
      <w:r w:rsidRPr="00AA1319">
        <w:rPr>
          <w:rFonts w:ascii="Times New Roman" w:hAnsi="Times New Roman" w:cs="Times New Roman"/>
          <w:color w:val="000000"/>
          <w:sz w:val="24"/>
          <w:szCs w:val="24"/>
        </w:rPr>
        <w:t xml:space="preserve">from 45 </w:t>
      </w:r>
      <w:r w:rsidRPr="00AA1319">
        <w:rPr>
          <w:rFonts w:ascii="Times New Roman" w:hAnsi="Times New Roman" w:cs="Times New Roman"/>
          <w:b/>
          <w:bCs/>
          <w:color w:val="000000"/>
          <w:sz w:val="24"/>
          <w:szCs w:val="24"/>
        </w:rPr>
        <w:t>to 60 numbers in the year 2014</w:t>
      </w:r>
      <w:r w:rsidRPr="00AA1319">
        <w:rPr>
          <w:rFonts w:ascii="Times New Roman" w:hAnsi="Times New Roman" w:cs="Times New Roman"/>
          <w:color w:val="000000"/>
          <w:sz w:val="24"/>
          <w:szCs w:val="24"/>
        </w:rPr>
        <w:t>. ICAI has notified that a chartered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accountant in practice shall be deemed to be guilty of professional misconduct, if he accepts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in a financial year, more than the specified number of tax audit assignments u/s 44AB.</w:t>
      </w: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6.8 Powers/Rights of Auditors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auditor has following powers/rights while conducting an audit: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 xml:space="preserve">(a) </w:t>
      </w:r>
      <w:r w:rsidRPr="00AA1319">
        <w:rPr>
          <w:rFonts w:ascii="Times New Roman" w:hAnsi="Times New Roman" w:cs="Times New Roman"/>
          <w:b/>
          <w:bCs/>
          <w:color w:val="000000"/>
          <w:sz w:val="24"/>
          <w:szCs w:val="24"/>
        </w:rPr>
        <w:t>Right of access to books, etc.</w:t>
      </w:r>
      <w:r w:rsidRPr="00AA1319">
        <w:rPr>
          <w:rFonts w:ascii="Times New Roman" w:hAnsi="Times New Roman" w:cs="Times New Roman"/>
          <w:color w:val="000000"/>
          <w:sz w:val="24"/>
          <w:szCs w:val="24"/>
        </w:rPr>
        <w:t>– The auditor of a company, at all times, shall have a</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right of access to the books of account and vouchers of the company, whether kept at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registered office of the company or at any other place and he is entitled to require from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officers of the company such information and explanation as he may consider necessary for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performance of his duties as auditor [Section 143(1)].</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It may be noted that according to section 2(59) of the Act, the term ‘officer’ includes any</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director, manager or key managerial personnel or any person in accordance with whose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directions or instructions the Board of Directors or any one or more of the directors is or are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accustomed to act.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 xml:space="preserve">(b) </w:t>
      </w:r>
      <w:r w:rsidRPr="00AA1319">
        <w:rPr>
          <w:rFonts w:ascii="Times New Roman" w:hAnsi="Times New Roman" w:cs="Times New Roman"/>
          <w:b/>
          <w:bCs/>
          <w:color w:val="000000"/>
          <w:sz w:val="24"/>
          <w:szCs w:val="24"/>
        </w:rPr>
        <w:t>Right to obtain information and explanation from officers</w:t>
      </w:r>
      <w:r w:rsidRPr="00AA1319">
        <w:rPr>
          <w:rFonts w:ascii="Times New Roman" w:hAnsi="Times New Roman" w:cs="Times New Roman"/>
          <w:color w:val="000000"/>
          <w:sz w:val="24"/>
          <w:szCs w:val="24"/>
        </w:rPr>
        <w:t>- This right of the auditor to</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obtain from the officers of the company such information and explanations as he may think</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necessary for the performance of his duties as auditor is a wide and important power. In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lastRenderedPageBreak/>
        <w:t>absence of such power, the auditor would not be able to obtain details of amount collected by</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directors, etc. from any other company, firm or person as well as of any benefits in kind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derived by the directors from the company, which may not be known from an examination of</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books. It is for the auditor to decide the matters in respect of which information and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explanations are required by him. When the auditor is not provided the information required by</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him or is denied access to books, etc., his only remedy would be to report to the members that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he could not obtain all the information and explanations he had required or considered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necessary for the performance of his duties as auditors.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 xml:space="preserve">(c) </w:t>
      </w:r>
      <w:r w:rsidRPr="00AA1319">
        <w:rPr>
          <w:rFonts w:ascii="Times New Roman" w:hAnsi="Times New Roman" w:cs="Times New Roman"/>
          <w:b/>
          <w:bCs/>
          <w:color w:val="000000"/>
          <w:sz w:val="24"/>
          <w:szCs w:val="24"/>
        </w:rPr>
        <w:t>Right to receive notices and to attend general meeting</w:t>
      </w:r>
      <w:r w:rsidRPr="00AA1319">
        <w:rPr>
          <w:rFonts w:ascii="Times New Roman" w:hAnsi="Times New Roman" w:cs="Times New Roman"/>
          <w:color w:val="000000"/>
          <w:sz w:val="24"/>
          <w:szCs w:val="24"/>
        </w:rPr>
        <w:t>– The auditors of a company</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are entitled to attend any general meeting of the company (the right is not restricted to those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at which the accounts audited by them are to be discussed); also to receive all the notices and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other communications relating to the general meetings, which members are entitled to receive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and to be heard at any general meeting in any part of the business of the meeting which</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concerns them as auditors (Section 146).</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color w:val="000000"/>
          <w:sz w:val="24"/>
          <w:szCs w:val="24"/>
        </w:rPr>
        <w:t xml:space="preserve">(d) </w:t>
      </w:r>
      <w:r w:rsidRPr="00AA1319">
        <w:rPr>
          <w:rFonts w:ascii="Times New Roman" w:hAnsi="Times New Roman" w:cs="Times New Roman"/>
          <w:b/>
          <w:bCs/>
          <w:color w:val="000000"/>
          <w:sz w:val="24"/>
          <w:szCs w:val="24"/>
        </w:rPr>
        <w:t>Right to report to the members of the company on the accounts examined by him-</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auditor shall make a report to the members of the company on the accounts examined by</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him and on every financial statements which are required by or under this Act to be laid before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company in general meeting and the report shall after taking into account the provisions of</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this Act, the accounting and auditing standards and matters which are required to be included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in the audit report under the provisions of this Act or any rules made there under or under any</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order made under this section and to the best of his information and knowledge, the said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accounts, financial statements give a true and fair view of the state of the company’s affairs as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at the end of its financial year and profit or loss and cash flow for the year and such other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matters as may be prescribed.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 xml:space="preserve">(e) </w:t>
      </w:r>
      <w:r w:rsidRPr="00AA1319">
        <w:rPr>
          <w:rFonts w:ascii="Times New Roman" w:hAnsi="Times New Roman" w:cs="Times New Roman"/>
          <w:b/>
          <w:bCs/>
          <w:color w:val="000000"/>
          <w:sz w:val="24"/>
          <w:szCs w:val="24"/>
        </w:rPr>
        <w:t>Right to Lien</w:t>
      </w:r>
      <w:r w:rsidRPr="00AA1319">
        <w:rPr>
          <w:rFonts w:ascii="Times New Roman" w:hAnsi="Times New Roman" w:cs="Times New Roman"/>
          <w:color w:val="000000"/>
          <w:sz w:val="24"/>
          <w:szCs w:val="24"/>
        </w:rPr>
        <w:t>- In terms of the general principles of law, any person having the lawful</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possession of somebody else’s property, on which he has worked, may retain the property for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non-payment of his dues on account of the work done on the property. On this premise,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auditor can exercise lien on books and documents placed at his possession by the client for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non-payment of fees, for work done on the books and documents. The Institute of Chartered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Accountants in England and Wales has expressed a similar view on the following conditions: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 Documents retained must belong to the client who owes the money.</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(ii) Documents must have come into possession of the auditor on the authority of the client.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They must not have been received through irregular or illegal means. In case of a</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company client, they must be received on the authority of the Board of Directors.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(iii) The auditor can retain the documents only if he has done work on the documents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assigned to him.</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(iv) Such of the documents can be retained which are connected with the work on which fees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have not been paid.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lastRenderedPageBreak/>
        <w:t xml:space="preserve">6.8.1 Powers / Rights of Comptroller and Auditor-General of India: </w:t>
      </w:r>
      <w:r w:rsidRPr="00AA1319">
        <w:rPr>
          <w:rFonts w:ascii="Times New Roman" w:hAnsi="Times New Roman" w:cs="Times New Roman"/>
          <w:color w:val="000000"/>
          <w:sz w:val="24"/>
          <w:szCs w:val="24"/>
        </w:rPr>
        <w:t>In the case of a</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Government company, the comptroller and Auditor-General of India shall appoint the auditor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under sub-section (5) or sub-section (7) of section 139 i.e. appointment of First Auditor or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Subsequent Auditor (discuss in the beginning of the chapter)and direct such auditor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manner in which the accounts of the Government company are required to be audited and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thereupon the auditor so appointed shall submit a copy of the audit report to the Comptroller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and Auditor-General of India which, among other things, include the directions, if any, issued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by the Comptroller and Auditor-General of India, the action taken thereon and its impact on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accounts and financial statement of the company.</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Comptroller and Auditor-General of India shall within 60 days from the date of receipt of</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audit report have a right to,</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 xml:space="preserve">(a) </w:t>
      </w:r>
      <w:r w:rsidRPr="00AA1319">
        <w:rPr>
          <w:rFonts w:ascii="Times New Roman" w:hAnsi="Times New Roman" w:cs="Times New Roman"/>
          <w:b/>
          <w:bCs/>
          <w:color w:val="000000"/>
          <w:sz w:val="24"/>
          <w:szCs w:val="24"/>
        </w:rPr>
        <w:t xml:space="preserve">conduct a supplementary audit </w:t>
      </w:r>
      <w:r w:rsidRPr="00AA1319">
        <w:rPr>
          <w:rFonts w:ascii="Times New Roman" w:hAnsi="Times New Roman" w:cs="Times New Roman"/>
          <w:color w:val="000000"/>
          <w:sz w:val="24"/>
          <w:szCs w:val="24"/>
        </w:rPr>
        <w:t>of the financial statement of the company by such</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person or persons as he may authorize in this behalf; and for the purposes of such audit,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require information or additional information to be furnished to any person or persons, so</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authorised, on such matters, by such person or persons, and in such form, as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Comptroller and Auditor-General of India may direct; and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 xml:space="preserve">(b) </w:t>
      </w:r>
      <w:r w:rsidRPr="00AA1319">
        <w:rPr>
          <w:rFonts w:ascii="Times New Roman" w:hAnsi="Times New Roman" w:cs="Times New Roman"/>
          <w:b/>
          <w:bCs/>
          <w:color w:val="000000"/>
          <w:sz w:val="24"/>
          <w:szCs w:val="24"/>
        </w:rPr>
        <w:t>comment upon or supplement such audit report</w:t>
      </w:r>
      <w:r w:rsidRPr="00AA1319">
        <w:rPr>
          <w:rFonts w:ascii="Times New Roman" w:hAnsi="Times New Roman" w:cs="Times New Roman"/>
          <w:color w:val="000000"/>
          <w:sz w:val="24"/>
          <w:szCs w:val="24"/>
        </w:rPr>
        <w: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It may be noted that any comments given by the Comptroller and Auditor-General of</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India upon, or supplement to, the audit report shall be sent by the company to every</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person entitled to copies of audited financial statements under sub-section (1) of section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136 i.e. every member of the company, to every trustee for the debenture-holder of any</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debentures issued by the company, and to all persons other than such member or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trustee, being the person so entitled and also be placed before the annual general</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meeting of the company at the same time and in the same manner as the audit report.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Test Audit: </w:t>
      </w:r>
      <w:r w:rsidRPr="00AA1319">
        <w:rPr>
          <w:rFonts w:ascii="Times New Roman" w:hAnsi="Times New Roman" w:cs="Times New Roman"/>
          <w:color w:val="000000"/>
          <w:sz w:val="24"/>
          <w:szCs w:val="24"/>
        </w:rPr>
        <w:t>Further, without prejudice to the provisions relating to audit and auditor,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Comptroller and Auditor- General of India may, in case of any company covered under subsection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(5) or sub-section (7) of section 139, if he considers necessary, by an order, cause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test audit to be conducted of the accounts of such company and the provisions of section 19A</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of the Comptroller and Auditor-General's (Duties, Powers and Conditions of Service) Act,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1971, shall apply to the report of such test audit.</w:t>
      </w: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6.9 Duties of Auditors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Sections 143 of the Companies Act, 2013 specifies the duties of an auditor of a company in a</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quite comprehensive manner. It is noteworthy that scope of duties of an auditor has generally</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been extending over all these years.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1. Duty of Auditor to Inquire on certain matters</w:t>
      </w:r>
      <w:r w:rsidRPr="00AA1319">
        <w:rPr>
          <w:rFonts w:ascii="Times New Roman" w:hAnsi="Times New Roman" w:cs="Times New Roman"/>
          <w:color w:val="000000"/>
          <w:sz w:val="24"/>
          <w:szCs w:val="24"/>
        </w:rPr>
        <w:t>: It is the duty of auditor to inquire into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following matters-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 xml:space="preserve"> (a) whether loans and advances made by the company on the basis of security have been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properly secured and whether the terms on which they have been made are prejudicial to</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interests of the company or its members;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lastRenderedPageBreak/>
        <w:t>(b) whether transactions of the company which are represented merely by book entries are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prejudicial to the interests of the company;</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 where the company not being an investment company or a banking company, whether so</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much of the assets of the company as consist of shares, debentures and other securities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have been sold at a price less than that at which they were purchased by the company;</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 whether loans and advances made by the company have been shown as deposits;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(e) whether personal expenses have been charged to revenue account;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(f) where it is stated in the books and documents of the company that any shares have been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allotted for cash, whether cash has actually been received in respect of such allotment,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and if no cash has actually been so received, whether the position as stated in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account books and the balance sheet is correct, regular and not misleading.</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opinion of the Research Committee of the Institute of Chartered Accountants of India on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section 143(1) is reproduced below:</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2. Duty to Sign the Audit Report: </w:t>
      </w:r>
      <w:r w:rsidRPr="00AA1319">
        <w:rPr>
          <w:rFonts w:ascii="Times New Roman" w:hAnsi="Times New Roman" w:cs="Times New Roman"/>
          <w:color w:val="000000"/>
          <w:sz w:val="24"/>
          <w:szCs w:val="24"/>
        </w:rPr>
        <w:t>The person appointed as an auditor of the company</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shall sign the auditor's report or sign or certify any other document of the company, in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accordance with the provisions of sub-section (2) of section 141 and the qualifications,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observations or comments on financial transactions or matters, which have any adverse effect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on the functioning of the company mentioned in the auditors’ report shall be read before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company in general meeting and shall be open to inspection by any member of the company.</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3. Duty to comply with Auditing Standards: </w:t>
      </w:r>
      <w:r w:rsidRPr="00AA1319">
        <w:rPr>
          <w:rFonts w:ascii="Times New Roman" w:hAnsi="Times New Roman" w:cs="Times New Roman"/>
          <w:color w:val="000000"/>
          <w:sz w:val="24"/>
          <w:szCs w:val="24"/>
        </w:rPr>
        <w:t>As per sub-section (9) of section 143 of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Companies Act, 2013, every auditor shall comply with the auditing standards. Further as per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sub-section 10 of section 143 of the Act, the Central Government may prescribe the standards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of auditing or any addendum thereto, as recommended by the Institute of Chartered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Accountants of India, constituted under section 3 of the Chartered Accountants Act, 1949, in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consultation with and after examination of the recommendations made by the National</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Financial Reporting Authority. Students may note that until any auditing standards are notified,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any standard, or standards of auditing specified by the Institute of Chartered Accountants of</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India shall be deemed to be the auditing standards.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4. Duty to audit report: </w:t>
      </w:r>
      <w:r w:rsidRPr="00AA1319">
        <w:rPr>
          <w:rFonts w:ascii="Times New Roman" w:hAnsi="Times New Roman" w:cs="Times New Roman"/>
          <w:color w:val="000000"/>
          <w:sz w:val="24"/>
          <w:szCs w:val="24"/>
        </w:rPr>
        <w:t>As per sub-section (3) of section 143, the auditor’s report shall</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also state –</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 whether he has sought and obtained all the information and explanations which to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best of his knowledge and belief were necessary for the purpose of his audit and if not,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details thereof and the effect of such information on the financial statements;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 whether, in his opinion, proper books of account as required by law have been kept by</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company so far as appears from his examination of those books and proper returns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adequate for the purposes of his audit have been received from branches not visited by</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him;</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 whether the report on the accounts of any branch office of the company audited under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sub-section (8) by a person other than the company’s auditors has been sent to him</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lastRenderedPageBreak/>
        <w:t>under the proviso to that sub-section and the manner in which he has dealt with it in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preparing his report;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 whether the company’s balance sheet and profit and loss account dealt with in the report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are in agreement with the books of account and returns;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(e) whether, in his opinion, the financial statements comply with the accounting standards;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(f) the observations or comments of the auditors on financial transactions or matters which</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have any adverse effect on the functioning of the company;</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(g) whether any direct is disqualified from being appointed as a director under sub-section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(2) of the section 164;</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(h) any qualification, reservation or adverse remark relating to the maintenance of accounts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and other matters connected therewith;</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 whether the company has adequate internal financial controls system in place and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operating effectiveness of such controls;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(j) such other matters as may be prescribed. Rule 11 of the Companies (Audit and Auditors)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Rules, 2014 prescribes the other matters to be included in auditors report. The auditor’s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report shall also include their views and comments on the following matters, namely:-</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 whether the company has disclosed the impact, if any, of pending litigations on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its financial position in its financial statement;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(ii) whether the company has made provision, as required under any law or accounting</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standards, for material foreseeable losses, if any, on long term contracts including</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derivative contracts;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(iii) whether there has been any delay in transferring amounts, required to be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transferred, to the Investor Education and Protection Fund by the company.</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5. Duty to report on frauds</w:t>
      </w:r>
      <w:r w:rsidRPr="00AA1319">
        <w:rPr>
          <w:rFonts w:ascii="Times New Roman" w:hAnsi="Times New Roman" w:cs="Times New Roman"/>
          <w:color w:val="000000"/>
          <w:sz w:val="24"/>
          <w:szCs w:val="24"/>
        </w:rPr>
        <w:t>: As per sub-section (12) of section 143 of the Companies Act,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2013, if an auditor of a company, in the course of the performance of his duties as auditor, has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reason to believe that an offence involving fraud is being or has been committed against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company by officers or employees of the company, he shall immediately report the matter to</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Central Government within such time and in such manner prescribed in rule 13.</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Rules 13 of the Companies (Audit and Auditors) Rules, 2014, prescribes that in case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auditor has sufficient reason to believe that an offence involving fraud, is being or has been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committed against the company by officers or employees of the company, he shall report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matter to the Central Government immediately but not later than 60 days of his knowledge and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after following the procedure indicated herein below:</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 auditor shall forward his report to the Board or the Audit Committee, as the case may be,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immediately after he comes to knowledge of the fraud, seeking their reply or observations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within 45 days;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(ii) on receipt of such reply or observations the auditor shall forward his report and the reply</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or observations of the Board or the Audit Committee along with his comments (on such</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reply or observations of the Board or the Audit Committee) to the Central Government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within 15 days of receipt of such reply or observations;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lastRenderedPageBreak/>
        <w:t>(iii) in case the auditor fails to get any reply or observations from the Board or the Audit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Committee within the stipulated period of 45 days, he shall forward his report to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Central Government along with a note containing the details of his report that was earlier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forwarded to the Board or the Audit Committee for which he failed to receive any reply or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observations within the stipulated time.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6. Duty to report on any other matter specified by Central Government: </w:t>
      </w:r>
      <w:r w:rsidRPr="00AA1319">
        <w:rPr>
          <w:rFonts w:ascii="Times New Roman" w:hAnsi="Times New Roman" w:cs="Times New Roman"/>
          <w:color w:val="000000"/>
          <w:sz w:val="24"/>
          <w:szCs w:val="24"/>
        </w:rPr>
        <w:t>The Central</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Government may, in consultation with the National Financial Reporting Authority, by general or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special order, direct, in respect of such class or description of companies, as may be specified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in the order, that the auditor's report shall also include a statement on such matters as may be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specified therein.</w:t>
      </w: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7. Duties and powers of the company’s auditor with reference to the audit of the</w:t>
      </w: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branch and the branch auditor are discussed separately in the chapter under heading</w:t>
      </w: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6.13 branch audit.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8. Duty to state the reason for qualification or negative report: </w:t>
      </w:r>
      <w:r w:rsidRPr="00AA1319">
        <w:rPr>
          <w:rFonts w:ascii="Times New Roman" w:hAnsi="Times New Roman" w:cs="Times New Roman"/>
          <w:color w:val="000000"/>
          <w:sz w:val="24"/>
          <w:szCs w:val="24"/>
        </w:rPr>
        <w:t>As per sub-section (4) of</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section 143, where any of the matters required to be included in the audit report is answered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in the negative or with a qualification, the report shall state the reasons there for.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6.9.1 Other Duties under Companies Act, 2013: </w:t>
      </w:r>
      <w:r w:rsidRPr="00AA1319">
        <w:rPr>
          <w:rFonts w:ascii="Times New Roman" w:hAnsi="Times New Roman" w:cs="Times New Roman"/>
          <w:color w:val="000000"/>
          <w:sz w:val="24"/>
          <w:szCs w:val="24"/>
        </w:rPr>
        <w:t>The following are the other duties of an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auditor under Companies Act 2013:</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(i) Register of charges - </w:t>
      </w:r>
      <w:r w:rsidRPr="00AA1319">
        <w:rPr>
          <w:rFonts w:ascii="Times New Roman" w:hAnsi="Times New Roman" w:cs="Times New Roman"/>
          <w:color w:val="000000"/>
          <w:sz w:val="24"/>
          <w:szCs w:val="24"/>
        </w:rPr>
        <w:t>Every company under Section 85 is required to keep a Register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of charges at its registered office to enter therein particulars of all the charges registered with</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Registrar on any of the property, assets or undertaking of the company and the particulars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of any property acquired subject to a charge as well as particulars of any modification of a</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charge and satisfaction of charge. The entries in the register of charges maintained by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company shall be made forthwith after the creation, modification or satisfaction of charge, as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case may be. Entries in the register shall be authenticated by a director or the secretary of</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company or any other person authorised by the Board for the purpose. The register of</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charges shall be preserved permanently and the instrument creating a charge or modification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thereon shall be preserved for a period of eight years from the date of satisfaction of charge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by the company. The register kept under this section shall be kept open for inspection during</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business hours. This register should be examined by the auditor to ascertain whether any of</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assets belonging to the company except bearer securities, is subject to charge, and, if so,</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its nature.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(ii) Register of contracts with companies and firms in which the directors are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interested - </w:t>
      </w:r>
      <w:r w:rsidRPr="00AA1319">
        <w:rPr>
          <w:rFonts w:ascii="Times New Roman" w:hAnsi="Times New Roman" w:cs="Times New Roman"/>
          <w:color w:val="000000"/>
          <w:sz w:val="24"/>
          <w:szCs w:val="24"/>
        </w:rPr>
        <w:t>This Register is maintained pursuant to sub-section (1) of Section 189. It contains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 record of particulars of all contracts or arrangements that attract the provisions of Sections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184 and 188.</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Every Director or key managerial personnel shall within a period of 30 days of his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appointment, or relinquishment of his office, as the case may be disclose to the company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lastRenderedPageBreak/>
        <w:t>particulars related to his concern or interest in the associations which are required to be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included in the register. The particulars of the company or companies or bodies corporate in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which a director himself together with any other director holds not more than 2 percent of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paid-up share capital would not be required to be entered in the register.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register shall be kept at the registered office of the company and the register shall be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preserved permanently and shall be kept in the custody of the company secretary of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company or any other person authorised by the Board for the purpose.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(iii) Register of investment or loan made, guarantee given or security provided in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relation to any body corporate - </w:t>
      </w:r>
      <w:r w:rsidRPr="00AA1319">
        <w:rPr>
          <w:rFonts w:ascii="Times New Roman" w:hAnsi="Times New Roman" w:cs="Times New Roman"/>
          <w:color w:val="000000"/>
          <w:sz w:val="24"/>
          <w:szCs w:val="24"/>
        </w:rPr>
        <w:t>In pursuance of sub-section (9) of Section 186, every</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company giving loan or giving guarantee or providing security or making an acquisition of</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 xml:space="preserve">securities shall, from the date of its incorporation, maintain a register in </w:t>
      </w:r>
      <w:r w:rsidRPr="00AA1319">
        <w:rPr>
          <w:rFonts w:ascii="Times New Roman" w:hAnsi="Times New Roman" w:cs="Times New Roman"/>
          <w:b/>
          <w:bCs/>
          <w:color w:val="000000"/>
          <w:sz w:val="24"/>
          <w:szCs w:val="24"/>
        </w:rPr>
        <w:t xml:space="preserve">Form MBP 2 </w:t>
      </w:r>
      <w:r w:rsidRPr="00AA1319">
        <w:rPr>
          <w:rFonts w:ascii="Times New Roman" w:hAnsi="Times New Roman" w:cs="Times New Roman"/>
          <w:color w:val="000000"/>
          <w:sz w:val="24"/>
          <w:szCs w:val="24"/>
        </w:rPr>
        <w:t>and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enter therein separately, the particulars of loans and guarantees given, securities provided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and acquisitions made as aforesaid.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register shall be kept at the registered office of the company and the register shall be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preserved permanently and shall be kept in the custody of the company secretary of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company or any other person authorised by the Board for the purpose.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entries in the register shall be made chronologically in respect of each such transaction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within 7 days of making such loan or giving guarantee or providing security or making</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acquisition.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(iv) Register of investments held in the names of Nominees - </w:t>
      </w:r>
      <w:r w:rsidRPr="00AA1319">
        <w:rPr>
          <w:rFonts w:ascii="Times New Roman" w:hAnsi="Times New Roman" w:cs="Times New Roman"/>
          <w:color w:val="000000"/>
          <w:sz w:val="24"/>
          <w:szCs w:val="24"/>
        </w:rPr>
        <w:t>Normally, a company is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expected to hold investments in its own name [Section 187]. But where in pursuance of</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Section- 187(2)(d), any shares or securities in which investments have been made by a</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company are not held by it in its own name, the company shall maintain a register which shall</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contain particulars of investments in shares or other securities beneficially held by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company but which are not held in its own name and the company shall also record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reasons for not holding the investments in its own name and the relationship or contract under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 xml:space="preserve">which the investment is held in the name of any other person. </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(v) Register of directors and key managerial personnel and their shareholding - </w:t>
      </w:r>
      <w:r w:rsidRPr="00AA1319">
        <w:rPr>
          <w:rFonts w:ascii="Times New Roman" w:hAnsi="Times New Roman" w:cs="Times New Roman"/>
          <w:color w:val="000000"/>
          <w:sz w:val="24"/>
          <w:szCs w:val="24"/>
        </w:rPr>
        <w:t>Under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provisions of Section 170(1) of the Companies Act, 2013, it is obligatory for a company to</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maintain a record, in a register containing particulars of the directors and key managerial</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personnel which shall include the details of securities held by each of them in the company or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its holding, subsidiary, subsidiary of company’s holding company or associate companies.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Under Sub-section (2) of the aforesaid section, a return containing the particulars of</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appointment of director or key managerial personnel and changes therein, shall be filed with</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 xml:space="preserve">the Registrar in </w:t>
      </w:r>
      <w:r w:rsidRPr="00AA1319">
        <w:rPr>
          <w:rFonts w:ascii="Times New Roman" w:hAnsi="Times New Roman" w:cs="Times New Roman"/>
          <w:b/>
          <w:bCs/>
          <w:color w:val="000000"/>
          <w:sz w:val="24"/>
          <w:szCs w:val="24"/>
        </w:rPr>
        <w:t xml:space="preserve">Form DIR-12 </w:t>
      </w:r>
      <w:r w:rsidRPr="00AA1319">
        <w:rPr>
          <w:rFonts w:ascii="Times New Roman" w:hAnsi="Times New Roman" w:cs="Times New Roman"/>
          <w:color w:val="000000"/>
          <w:sz w:val="24"/>
          <w:szCs w:val="24"/>
        </w:rPr>
        <w:t>along with such fee as may be provided in the Companies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(Registration Offices and Fees) Rules, 2014 within 30 days of such appointment or change, as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case may be.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auditor should refer to this register to find out the names of persons who had held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lastRenderedPageBreak/>
        <w:t>different offices during the year under audit to confirm that various transactions entered into by</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company have been authorised by a competent person.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(vi) Managerial Remuneration - </w:t>
      </w:r>
      <w:r w:rsidRPr="00AA1319">
        <w:rPr>
          <w:rFonts w:ascii="Times New Roman" w:hAnsi="Times New Roman" w:cs="Times New Roman"/>
          <w:color w:val="000000"/>
          <w:sz w:val="24"/>
          <w:szCs w:val="24"/>
        </w:rPr>
        <w:t>Disclosure in the accounts is made.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 note showing the computation of net profits in accordance with Section 198 of the Act with</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relevant details of calculation of the commission payable by way of such profits the directors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(including managing directors or managers) should be given.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Personal expenses of Directors - </w:t>
      </w:r>
      <w:r w:rsidRPr="00AA1319">
        <w:rPr>
          <w:rFonts w:ascii="Times New Roman" w:hAnsi="Times New Roman" w:cs="Times New Roman"/>
          <w:color w:val="000000"/>
          <w:sz w:val="24"/>
          <w:szCs w:val="24"/>
        </w:rPr>
        <w:t>All payments to directors by way of remuneration or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perquisites whether in the case of a public or private company are required to be authorised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both in accordance with the provisions of the Companies Act and Articles of Association of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company. In some cases, depending upon the provisions contained in the Articles,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remuneration may require sanction of the shareholders either by an ordinary or special</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 xml:space="preserve">resolution while, in other cases, it may require only approval of the Directors. </w:t>
      </w: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(vii) Loan and investment by company (Section 186) –</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(1) Section 186(1) of the Act states that a company shall make investment through not more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than two layers of investment companies.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‘Layer’ in relation to a holding company means its subsidiary or subsidiaries [Explanation (d)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of Section 2(87) of the Companies Act, 2013].</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(2) No company shall directly or indirectly:</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 give any loan to any person or any other body corporate;</w:t>
      </w: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 give any guarantee, or provide security in connection with a loan to any other person or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body corporate; and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 acquire by way of subscription, purchase or otherwise, the securities of any other body</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corporate,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exceeding 60 per cent of its paid-up share capital, free reserves and securities premium</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account or one hundred per cent of its free reserves and securities premium account,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whichever is more.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It may be noted that where the giving of any loan or guarantee or providing any security or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acquisition exceeds the limits specified in that sub-section, prior approval shall be necessary</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by means of a special resolution passed at a general meeting.</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company is required to disclose to the members in the financial statement the full</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particulars of the loan given, investment made or guarantee given or security provided and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purpose for which the same mentioned above proposed to be utilized by the recipient of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loan or guarantee or security.</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(3) The company cannot make investment, or give loan or guarantee or security unless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resolution sanctioning it is passed at the Board meeting with the consent of all the Directors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present at the meeting and the prior approval of the public financial institution (PFI) concerned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where any term loan is subsisting is obtained</w:t>
      </w:r>
    </w:p>
    <w:p w:rsidR="00AF2B9D" w:rsidRPr="00AA1319" w:rsidRDefault="00AF2B9D" w:rsidP="00AA1319">
      <w:pPr>
        <w:autoSpaceDE w:val="0"/>
        <w:autoSpaceDN w:val="0"/>
        <w:adjustRightInd w:val="0"/>
        <w:spacing w:after="0"/>
        <w:rPr>
          <w:rFonts w:ascii="Times New Roman" w:hAnsi="Times New Roman" w:cs="Times New Roman"/>
          <w:b/>
          <w:bCs/>
          <w:color w:val="221F1F"/>
          <w:sz w:val="24"/>
          <w:szCs w:val="24"/>
        </w:rPr>
      </w:pPr>
      <w:r w:rsidRPr="00AA1319">
        <w:rPr>
          <w:rFonts w:ascii="Times New Roman" w:hAnsi="Times New Roman" w:cs="Times New Roman"/>
          <w:b/>
          <w:bCs/>
          <w:color w:val="221F1F"/>
          <w:sz w:val="24"/>
          <w:szCs w:val="24"/>
        </w:rPr>
        <w:t>As per the Companies Act, ‘Public Financial Institution’ means: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 the Life Insurance Corporation of India, established under section 3 of the Life Insurance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lastRenderedPageBreak/>
        <w:t>Corporation Act, 1956;</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(ii) the Infrastructure Development Finance Company Limited, referred to in clause (vi) of</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sub-section (1) of section 4A of the Companies Act, 1956 so repealed under section 465</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of this Act;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(iii) specified company referred to in the Unit Trust of India (Transfer of Undertaking and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Repeal) Act, 2002;</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(iv) institutions notified by the Central Government under sub-section (2) of section 4A of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Companies Act, 1956 so repealed under section 465 of this Act;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(v) such other institution as may be notified by the Central Government in consultation with</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Reserve Bank of India:</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Students may note that no institution shall be so notified unless—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 it has been established or constituted by or under any Central or State Act; or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 not less than fifty-one percent of the paid-up share capital is held or controlled by</w:t>
      </w: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Central Government or by any State Government or Governments or partly by</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Central Government and partly by one or more State Governments.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(4) The Companies which are registered under section 12 of the Securities and Exchange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Board of India act, 1992 and covered under such class or classes of companies as may be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prescribed shall not take inter-corporate loan or deposits exceeding prescribed limit and such</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company shall furnish in its financial statement the details of the loan or deposits.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(5) No loan under this section shall be given at a rate of interest lower than the prevailing</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yield of one year, three year, five year or ten year Government Security closest to the tenor of</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loan.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(6) No company, which has defaulted in repayment of any deposits accepted before or after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commencement of this Act or in payment of interest thereon, shall give any loan or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guarantee, or provide any security or make an acquisition till such default is subsisting.</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(7) Every company giving loan or giving guarantee or providing security or making an</w:t>
      </w: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color w:val="000000"/>
          <w:sz w:val="24"/>
          <w:szCs w:val="24"/>
        </w:rPr>
        <w:t xml:space="preserve">acquisition of securities shall, from the date of its incorporation, maintain a register in </w:t>
      </w:r>
      <w:r w:rsidRPr="00AA1319">
        <w:rPr>
          <w:rFonts w:ascii="Times New Roman" w:hAnsi="Times New Roman" w:cs="Times New Roman"/>
          <w:b/>
          <w:bCs/>
          <w:color w:val="000000"/>
          <w:sz w:val="24"/>
          <w:szCs w:val="24"/>
        </w:rPr>
        <w:t>Form</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MBP 2 </w:t>
      </w:r>
      <w:r w:rsidRPr="00AA1319">
        <w:rPr>
          <w:rFonts w:ascii="Times New Roman" w:hAnsi="Times New Roman" w:cs="Times New Roman"/>
          <w:color w:val="000000"/>
          <w:sz w:val="24"/>
          <w:szCs w:val="24"/>
        </w:rPr>
        <w:t>and enter therein separately, the particulars of loans and guarantees given, securities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provided and acquisitions made as aforesaid.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(8) The register shall be kept at the registered office of the company and the register shall</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be preserved permanently and shall be kept in the custody of the company secretary of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company or any other person authorised by the Board for the purpose.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entries in the register shall be made chronologically in respect of each such transaction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within 7 days of making such loan or giving guarantee or providing security or making</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acquisition.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extracts from the register maintained may be furnished to any member of the company on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payment of such fee as may be prescribed in the Articles of the company which shall not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exceed ten rupees for each page.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(9) Nothing contained in this section, except sub-section (1) shall apply to–</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eastAsia="SymbolMT" w:hAnsi="Times New Roman" w:cs="Times New Roman"/>
          <w:color w:val="000000"/>
          <w:sz w:val="24"/>
          <w:szCs w:val="24"/>
        </w:rPr>
        <w:lastRenderedPageBreak/>
        <w:t xml:space="preserve">• </w:t>
      </w:r>
      <w:r w:rsidRPr="00AA1319">
        <w:rPr>
          <w:rFonts w:ascii="Times New Roman" w:hAnsi="Times New Roman" w:cs="Times New Roman"/>
          <w:color w:val="000000"/>
          <w:sz w:val="24"/>
          <w:szCs w:val="24"/>
        </w:rPr>
        <w:t>a loan made, guarantee given or security provided by a banking company or an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insurance company or a housing finance company in the ordinary course of its business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or a company engaged in the business of financing of companies or of providing</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infrastructural facilities.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eastAsia="SymbolMT" w:hAnsi="Times New Roman" w:cs="Times New Roman"/>
          <w:color w:val="000000"/>
          <w:sz w:val="24"/>
          <w:szCs w:val="24"/>
        </w:rPr>
        <w:t xml:space="preserve">• </w:t>
      </w:r>
      <w:r w:rsidRPr="00AA1319">
        <w:rPr>
          <w:rFonts w:ascii="Times New Roman" w:hAnsi="Times New Roman" w:cs="Times New Roman"/>
          <w:color w:val="000000"/>
          <w:sz w:val="24"/>
          <w:szCs w:val="24"/>
        </w:rPr>
        <w:t>any acquisition made by a non-banking financial company registered under Chapter IIIB</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of the Reserve Bank of India Act, 1934 and whose principal business is acquisition of</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securities.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eastAsia="SymbolMT" w:hAnsi="Times New Roman" w:cs="Times New Roman"/>
          <w:color w:val="000000"/>
          <w:sz w:val="24"/>
          <w:szCs w:val="24"/>
        </w:rPr>
        <w:t xml:space="preserve">• </w:t>
      </w:r>
      <w:r w:rsidRPr="00AA1319">
        <w:rPr>
          <w:rFonts w:ascii="Times New Roman" w:hAnsi="Times New Roman" w:cs="Times New Roman"/>
          <w:color w:val="000000"/>
          <w:sz w:val="24"/>
          <w:szCs w:val="24"/>
        </w:rPr>
        <w:t>any acquisition made by a company whose principal business is the acquisition of</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securities.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eastAsia="SymbolMT" w:hAnsi="Times New Roman" w:cs="Times New Roman"/>
          <w:color w:val="000000"/>
          <w:sz w:val="24"/>
          <w:szCs w:val="24"/>
        </w:rPr>
        <w:t xml:space="preserve">• </w:t>
      </w:r>
      <w:r w:rsidRPr="00AA1319">
        <w:rPr>
          <w:rFonts w:ascii="Times New Roman" w:hAnsi="Times New Roman" w:cs="Times New Roman"/>
          <w:color w:val="000000"/>
          <w:sz w:val="24"/>
          <w:szCs w:val="24"/>
        </w:rPr>
        <w:t>any acquisition of shares allotted in pursuance of clause (a) of sub-section (1) of section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62.</w:t>
      </w: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(10) The Central Government may make rules for the purpose of this section from time to time.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(11) If a company contravenes the provisions of this section, the company shall be punishable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with fine which shall not be less than twenty-five thousand rupees but which may extend to</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five lakh rupees and every officer of the company who is in default shall be punishable with</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imprisonment for a term which may extend to two years and with fine which shall not be less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than twenty-five thousand rupees but which may extend to one lakh rupees.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[Explanation: </w:t>
      </w:r>
      <w:r w:rsidRPr="00AA1319">
        <w:rPr>
          <w:rFonts w:ascii="Times New Roman" w:hAnsi="Times New Roman" w:cs="Times New Roman"/>
          <w:color w:val="000000"/>
          <w:sz w:val="24"/>
          <w:szCs w:val="24"/>
        </w:rPr>
        <w:t>“free reserves” means those reserves which, as per latest audited balance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sheet of the company, are free for distribution as dividend and shall not include any other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amount shown as a reserve or otherwise representing unrealised gains, notional gains or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revaluation of assets; or any change in carrying amount of an asset or of a liability recognized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in equity, including surplus in statement of profit and loss on measurement of the asset or the</w:t>
      </w: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color w:val="000000"/>
          <w:sz w:val="24"/>
          <w:szCs w:val="24"/>
        </w:rPr>
        <w:t>liability at fair value.</w:t>
      </w:r>
      <w:r w:rsidRPr="00AA1319">
        <w:rPr>
          <w:rFonts w:ascii="Times New Roman" w:hAnsi="Times New Roman" w:cs="Times New Roman"/>
          <w:b/>
          <w:bCs/>
          <w:color w:val="000000"/>
          <w:sz w:val="24"/>
          <w:szCs w:val="24"/>
        </w:rPr>
        <w:t>]</w:t>
      </w: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6.10 Audit Report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Auditor’s Report </w:t>
      </w:r>
      <w:r w:rsidRPr="00AA1319">
        <w:rPr>
          <w:rFonts w:ascii="Times New Roman" w:hAnsi="Times New Roman" w:cs="Times New Roman"/>
          <w:color w:val="000000"/>
          <w:sz w:val="24"/>
          <w:szCs w:val="24"/>
        </w:rPr>
        <w:t>- An audit report should be clear, specific and complete, in order that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anyone who has an occasion to read it may know exactly what is wrong with the company. An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Auditor who gives the shareholders “the means of information” in respect of company’s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financial position, does so, at his peril and runs the serious risk of being held judicially to have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failed to discharge his duty (Lindley L.J in Re London and General Bank).</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(Students may refer Chapter 8 on Audit Report for detailed reporting requirements)</w:t>
      </w: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6.11 Disclosure in the Auditor’s Report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following paragraphs deal with the manner of qualification and the manner of disclosure, if</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any, to be made in the auditor’s report.</w:t>
      </w: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AS-1 – Disclosure of Accounting Policies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In the case of a company, members should qualify their audit reports in case –</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 accounting policies required to be disclosed under Revised Schedule VI or any other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provisions of the Companies Act, 1956 have not been disclosed, or (now Schedule III of</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Companies Act, 2013)</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lastRenderedPageBreak/>
        <w:t>(b) accounts have not been prepared on accrual basis, or</w:t>
      </w: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 the fundamental accounting assumption of going concern has not been followed and this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fact has not been disclosed in the financial statements, or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 proper disclosures regarding changes in the accounting policies have not been made.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Where a company has been given a specific exemption regarding any of the matters stated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above but the fact of such exemption has not been adequately disclosed in the accounts,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member should mention the fact of exemption in his audit report without necessarily making it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 subject matter of audit qualification.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6.12 Joint Audit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practice of appointing Chartered Accountants as joint auditors is quite widespread in big</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companies and corporations. Joint audit basically implies pooling together the resources and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expertise of more than one firm of auditors to render an expert job in a given time period which</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may be difficult to accomplish acting individually. It essentially involves sharing of the total</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work. This is by itself a great advantage.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 xml:space="preserve">In specific terms the </w:t>
      </w:r>
      <w:r w:rsidRPr="00AA1319">
        <w:rPr>
          <w:rFonts w:ascii="Times New Roman" w:hAnsi="Times New Roman" w:cs="Times New Roman"/>
          <w:b/>
          <w:bCs/>
          <w:color w:val="000000"/>
          <w:sz w:val="24"/>
          <w:szCs w:val="24"/>
        </w:rPr>
        <w:t xml:space="preserve">advantages </w:t>
      </w:r>
      <w:r w:rsidRPr="00AA1319">
        <w:rPr>
          <w:rFonts w:ascii="Times New Roman" w:hAnsi="Times New Roman" w:cs="Times New Roman"/>
          <w:color w:val="000000"/>
          <w:sz w:val="24"/>
          <w:szCs w:val="24"/>
        </w:rPr>
        <w:t>that flow may be the following:</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 Sharing of expertise.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(ii) Advantage of mutual consultation.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(iii) Lower workload.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(iv) Better quality of performance.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(v) Improved service to the client.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(vi) Displacement of the auditor of the company taken over in a take - over often obviated.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(vii) In respect of multi-national companies, the work can be spread using the expertise of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local firms which are in a better position to deal with detailed work and the local laws and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regulations.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(viii) Lower staff development costs.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(ix) Lower costs to carry out the work.</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(x) A sense of healthy competition towards a better performance.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 xml:space="preserve">The general </w:t>
      </w:r>
      <w:r w:rsidRPr="00AA1319">
        <w:rPr>
          <w:rFonts w:ascii="Times New Roman" w:hAnsi="Times New Roman" w:cs="Times New Roman"/>
          <w:b/>
          <w:bCs/>
          <w:color w:val="000000"/>
          <w:sz w:val="24"/>
          <w:szCs w:val="24"/>
        </w:rPr>
        <w:t xml:space="preserve">disadvantages </w:t>
      </w:r>
      <w:r w:rsidRPr="00AA1319">
        <w:rPr>
          <w:rFonts w:ascii="Times New Roman" w:hAnsi="Times New Roman" w:cs="Times New Roman"/>
          <w:color w:val="000000"/>
          <w:sz w:val="24"/>
          <w:szCs w:val="24"/>
        </w:rPr>
        <w:t>may be the following:</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 The fees being shared.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(ii) Psychological problem where firms of different standing are associated in the joint audit.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(iii) General superiority complexes of some auditors.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(iv) Problems of co-ordination of the work.</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(v) Areas of work of common concern being neglected.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(vi) Uncertainty about the liability for the work done.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On the other hand, all the joint auditors are jointly and severally</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responsible –</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 in respect of the audit work which is not divided among the joint auditors and is carried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lastRenderedPageBreak/>
        <w:t>out by all of them;</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 in respect of decisions taken by all the joint auditors concerning the nature, timing or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extent of the audit procedures to be performed by any of the joint auditors. It may, however,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be clarified that all the joint auditors are responsible only in respect of the appropriateness of</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decisions concerning the nature, timing or extent of the audit procedures agreed upon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among them; proper execution of these audit procedures is the separate and specific</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responsibility of the joint auditor concerned;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 in respect of matters which are brought to the notice of the joint auditors by any one of</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them and on which there is an agreement among the joint auditors;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 for examining that the financial statements of the entity comply with the disclosure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requirements of the relevant statute; and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(e) for ensuring that the audit report complies with the requirements of the relevant statute.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If any matters of the nature referred above are brought to the attention of the entity or other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joint auditors by an auditor after the audit report has been submitted, the other joint auditors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would not be responsible for those matters.</w:t>
      </w: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[Note: Student may refer SA 299 “Responsibility of Joint Auditors” reproduced in</w:t>
      </w: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“Auditing Pronouncements” for comprehensive knowledge.]</w:t>
      </w: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6.13 Audit of Branch Office Accounts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As per section 128(1) of the Companies Act, 2013, every company shall prepare and keep at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its registered office books of account and other relevant books and papers and financial</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statement for every financial year which give a true and fair view of the state of the affairs of</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company, including that of its branch office or offices, if any, and explain the transactions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effected both at the registered office and its branches and such books shall be kept on accrual</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basis and according to the double entry system of accounting.</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It may be noted that all or any of the books of account aforesaid and other relevant papers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may be kept at such other place in India as the Board of Directors may decide and where such</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 decision is taken, the company shall, within 7 days thereof, file with the Registrar a notice in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writing giving the full address of that other place.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account relating to the transactions effected at the branch office are kept at that office and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proper summarised returns periodically are sent by the branch office to the company at its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registered office or the other place referred in (1).</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 xml:space="preserve">Further, </w:t>
      </w:r>
      <w:r w:rsidRPr="00AA1319">
        <w:rPr>
          <w:rFonts w:ascii="Times New Roman" w:hAnsi="Times New Roman" w:cs="Times New Roman"/>
          <w:b/>
          <w:bCs/>
          <w:color w:val="000000"/>
          <w:sz w:val="24"/>
          <w:szCs w:val="24"/>
        </w:rPr>
        <w:t xml:space="preserve">sub-section (8) of section 143 of the Companies Act, 2013, </w:t>
      </w:r>
      <w:r w:rsidRPr="00AA1319">
        <w:rPr>
          <w:rFonts w:ascii="Times New Roman" w:hAnsi="Times New Roman" w:cs="Times New Roman"/>
          <w:color w:val="000000"/>
          <w:sz w:val="24"/>
          <w:szCs w:val="24"/>
        </w:rPr>
        <w:t>prescribes the duties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and powers of the company’s auditor with reference to the audit of the branch and the branch</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auditor. Where a company has a branch office, the accounts of that office shall be audited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either by the auditor appointed for the company (herein referred to as the company's auditor)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under this Act or by any other person qualified for appointment as an auditor of the company</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under this Act and appointed as such under section 139, or where the branch office is situated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in a country outside India, the accounts of the branch office shall be audited either by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company's auditor or by an accountant or by any other person duly qualified to act as an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lastRenderedPageBreak/>
        <w:t>auditor of the accounts of the branch office in accordance with the laws of that country and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duties and powers of the company' s auditor with reference to the audit of the branch and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branch auditor, if any, shall be such as may be prescribed.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It may be noted that the branch auditor shall prepare a report on the accounts of the branch</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examined by him and send it to the auditor of the company who shall deal with it in his report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in such manner as he considers necessary.</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 xml:space="preserve">Further as per </w:t>
      </w:r>
      <w:r w:rsidRPr="00AA1319">
        <w:rPr>
          <w:rFonts w:ascii="Times New Roman" w:hAnsi="Times New Roman" w:cs="Times New Roman"/>
          <w:b/>
          <w:bCs/>
          <w:color w:val="000000"/>
          <w:sz w:val="24"/>
          <w:szCs w:val="24"/>
        </w:rPr>
        <w:t xml:space="preserve">Rule 12 of the Companies (Audit and Auditors) Rules, 2014, </w:t>
      </w:r>
      <w:r w:rsidRPr="00AA1319">
        <w:rPr>
          <w:rFonts w:ascii="Times New Roman" w:hAnsi="Times New Roman" w:cs="Times New Roman"/>
          <w:color w:val="000000"/>
          <w:sz w:val="24"/>
          <w:szCs w:val="24"/>
        </w:rPr>
        <w:t>the branch</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auditor shall submit his report to the company’s auditor and reporting of fraud by the auditor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shall also extend to such branch auditor to the extent it relates to the concerned branch.</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Using the Work of another Auditor: </w:t>
      </w:r>
      <w:r w:rsidRPr="00AA1319">
        <w:rPr>
          <w:rFonts w:ascii="Times New Roman" w:hAnsi="Times New Roman" w:cs="Times New Roman"/>
          <w:color w:val="000000"/>
          <w:sz w:val="24"/>
          <w:szCs w:val="24"/>
        </w:rPr>
        <w:t>When the accounts of the branch are audited by a</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person other than the company’s auditor, there is need for a clear understanding of the role of</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such auditor and the company’s auditor in relation to the audit of the accounts of the branch</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and the audit of the company as a whole; also, there is great necessity for a proper rapport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between these two auditors for the purpose of an effective audit. In recognition of these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needs, the Council of the Institute of Chartered Accountants of India has dealt with these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 xml:space="preserve">issues in </w:t>
      </w:r>
      <w:r w:rsidRPr="00AA1319">
        <w:rPr>
          <w:rFonts w:ascii="Times New Roman" w:hAnsi="Times New Roman" w:cs="Times New Roman"/>
          <w:b/>
          <w:bCs/>
          <w:color w:val="000000"/>
          <w:sz w:val="24"/>
          <w:szCs w:val="24"/>
        </w:rPr>
        <w:t>SA 600, “Using the Work of another Auditor</w:t>
      </w:r>
      <w:r w:rsidRPr="00AA1319">
        <w:rPr>
          <w:rFonts w:ascii="Times New Roman" w:hAnsi="Times New Roman" w:cs="Times New Roman"/>
          <w:color w:val="000000"/>
          <w:sz w:val="24"/>
          <w:szCs w:val="24"/>
        </w:rPr>
        <w:t>”. It makes clear that in certain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situations, the statute governing the entity may confer a right on the principal auditor to visit a</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component and examine the books of account and other records of the said component, if 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thinks it necessary to do so. Where another auditor has been appointed for the component,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principal auditor would normally be entitled to rely upon the work of such auditor unless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there are special circumstances to make it essential for him to visit the component and/or to</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examine the books of account and other records of the said component. Further, it requires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that the principal auditor should perform procedures to obtain sufficient appropriate audit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evidence, that the work of the other auditor is adequate for the principal auditor's purposes, in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context of the specific assignment. When using the work of another auditor, the principal</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auditor should ordinarily perform the following procedures: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 advise the other auditor of the use that is to be made of the other auditor's work and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report and make sufficient arrangements for co-ordination of their efforts at the planning</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stage of the audit. The principal auditor would inform the other auditor of matters such</w:t>
      </w: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as areas requiring special consideration, procedures for the identification of intercomponent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transactions that may require disclosure and the time-table for completion of</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audit; and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 advise the other auditor of the significant accounting, auditing and reporting requirements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and obtain representation as to compliance with them.</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principal auditor might discuss with the other auditor the audit procedures applied or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review a written summary of the other auditor’s procedures and findings which may be in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form of a completed questionnaire or check-list. The principal auditor may also wish to visit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other auditor. The nature, timing and extent of procedures will depend on the circumstances of</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engagement and the principal auditor's knowledge of the professional competence of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lastRenderedPageBreak/>
        <w:t>other auditor. This knowledge may have been enhanced from the review of the previous audit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work of the other auditor.</w:t>
      </w: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6.14 Cost Audit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It is an audit process for verifying the cost of manufacture or production of any article, on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basis of accounts as regards utilisation of material or labour or other items of costs, maintained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by the company.</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Cost Audit: </w:t>
      </w:r>
      <w:r w:rsidRPr="00AA1319">
        <w:rPr>
          <w:rFonts w:ascii="Times New Roman" w:hAnsi="Times New Roman" w:cs="Times New Roman"/>
          <w:color w:val="000000"/>
          <w:sz w:val="24"/>
          <w:szCs w:val="24"/>
        </w:rPr>
        <w:t>Cost Audit is covered by Section 148 of the Companies Act, 2013. The audit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conducted under this section shall be in addition to the audit conducted under section 143.</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As per section 148, the Central Government may by order specify audit of items of cost in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respect of certain companies.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Further, the Central Government may, by order, in respect of such class of companies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engaged in the production of such goods or providing such services as may be prescribed,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direct that particulars relating to the utilisation of material or labour or to other items of cost as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may be prescribed shall also be included in the books of account kept by that class of</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companies.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It may be noted that the Central Government shall, before issuing such order in respect of any</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class of companies regulated under a special Act, consult the regulatory body constituted or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established under such special Act.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Central Government has notified the Companies (cost records and audit) Rules, 2014</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which prescribes the classes of companies required to include cost records in their books of</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account, applicability of cost audit, maintenance of records etc.</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As per Rule 5 of the Companies (cost records and audit) Rules, 2014, every company under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these rules including all units and branches thereof, shall, in respect of each of its financial</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year commencing on or after the 1st day of April, 2014, is required to maintain cost records in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Form CRA-1</w:t>
      </w:r>
      <w:r w:rsidRPr="00AA1319">
        <w:rPr>
          <w:rFonts w:ascii="Times New Roman" w:hAnsi="Times New Roman" w:cs="Times New Roman"/>
          <w:color w:val="000000"/>
          <w:sz w:val="24"/>
          <w:szCs w:val="24"/>
        </w:rPr>
        <w:t>. The cost records shall be maintained on regular basis in such manner as to</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facilitate calculation of per unit cost of production or cost of operations, cost of sales and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margin for each of its products and activities for every financial year on monthly or quarterly or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half-yearly or annual basis.</w:t>
      </w: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Rule 6 of the Companies (cost records and audit) Rules, 2014 requires the companies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prescribed under the said Rules to appoint an Auditor within 180 days of the commencement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of every financial year. Every referred company shall inform the cost auditor concerned of his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or its appointment as such and file a notice of such appointment with the Central Government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within a period of 30 days of the Board meeting in which such appointment is made or within a</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period of 180 days of the commencement of the financial year, whichever is earlier, through</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 xml:space="preserve">electronic mode, in </w:t>
      </w:r>
      <w:r w:rsidRPr="00AA1319">
        <w:rPr>
          <w:rFonts w:ascii="Times New Roman" w:hAnsi="Times New Roman" w:cs="Times New Roman"/>
          <w:b/>
          <w:bCs/>
          <w:color w:val="000000"/>
          <w:sz w:val="24"/>
          <w:szCs w:val="24"/>
        </w:rPr>
        <w:t>Form CRA-2</w:t>
      </w:r>
      <w:r w:rsidRPr="00AA1319">
        <w:rPr>
          <w:rFonts w:ascii="Times New Roman" w:hAnsi="Times New Roman" w:cs="Times New Roman"/>
          <w:color w:val="000000"/>
          <w:sz w:val="24"/>
          <w:szCs w:val="24"/>
        </w:rPr>
        <w:t>, along with the fee as specified in Companies (Registration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Offices and Fees) Rules, 2014.</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cost auditor shall submit the cost audit report along with his or its reservations or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 xml:space="preserve">qualifications or observations or suggestions, if any, in </w:t>
      </w:r>
      <w:r w:rsidRPr="00AA1319">
        <w:rPr>
          <w:rFonts w:ascii="Times New Roman" w:hAnsi="Times New Roman" w:cs="Times New Roman"/>
          <w:b/>
          <w:bCs/>
          <w:color w:val="000000"/>
          <w:sz w:val="24"/>
          <w:szCs w:val="24"/>
        </w:rPr>
        <w:t>Form CRA-3</w:t>
      </w:r>
      <w:r w:rsidRPr="00AA1319">
        <w:rPr>
          <w:rFonts w:ascii="Times New Roman" w:hAnsi="Times New Roman" w:cs="Times New Roman"/>
          <w:color w:val="000000"/>
          <w:sz w:val="24"/>
          <w:szCs w:val="24"/>
        </w:rPr>
        <w:t>. He shall forward his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lastRenderedPageBreak/>
        <w:t>report to the Board of Directors of the company within a period of 180 days from the closure of</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financial year to which the report relates and the Board of Directors shall consider and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examine such report particularly any reservation or qualification contained therein.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Duty to report on fraud: </w:t>
      </w:r>
      <w:r w:rsidRPr="00AA1319">
        <w:rPr>
          <w:rFonts w:ascii="Times New Roman" w:hAnsi="Times New Roman" w:cs="Times New Roman"/>
          <w:color w:val="000000"/>
          <w:sz w:val="24"/>
          <w:szCs w:val="24"/>
        </w:rPr>
        <w:t>The provisions of sub-section (12) of section 143 of the Companies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 xml:space="preserve">Act, 2013 and the relevant rules on duty to report on fraud shall apply </w:t>
      </w:r>
      <w:r w:rsidRPr="00AA1319">
        <w:rPr>
          <w:rFonts w:ascii="Times New Roman" w:hAnsi="Times New Roman" w:cs="Times New Roman"/>
          <w:iCs/>
          <w:color w:val="000000"/>
          <w:sz w:val="24"/>
          <w:szCs w:val="24"/>
        </w:rPr>
        <w:t xml:space="preserve">mutatis mutandis </w:t>
      </w:r>
      <w:r w:rsidRPr="00AA1319">
        <w:rPr>
          <w:rFonts w:ascii="Times New Roman" w:hAnsi="Times New Roman" w:cs="Times New Roman"/>
          <w:color w:val="000000"/>
          <w:sz w:val="24"/>
          <w:szCs w:val="24"/>
        </w:rPr>
        <w:t>to a</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cost auditor during performance of his functions under section 148 of the Act and these rules.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Cost Audit Rules not to apply in certain cases: </w:t>
      </w:r>
      <w:r w:rsidRPr="00AA1319">
        <w:rPr>
          <w:rFonts w:ascii="Times New Roman" w:hAnsi="Times New Roman" w:cs="Times New Roman"/>
          <w:color w:val="000000"/>
          <w:sz w:val="24"/>
          <w:szCs w:val="24"/>
        </w:rPr>
        <w:t>The requirement for cost audit under these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rules shall not be applicable to a company which is covered under rule 3, and,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 whose revenue from exports, in foreign exchange, exceeds seventy five per cent of its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total revenue; or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(ii) which is operating from a special economic zone.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If the Central Government is of the opinion, that it is necessary to do so, it may, by order,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direct that the audit of cost records of class of companies, which are covered under subsection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(1) and which have a net worth of such amount as may be prescribed or a turnover of</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such amount as may be prescribed, shall be conducted in the manner specified in the order.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Who can be cost auditor</w:t>
      </w:r>
      <w:r w:rsidRPr="00AA1319">
        <w:rPr>
          <w:rFonts w:ascii="Times New Roman" w:hAnsi="Times New Roman" w:cs="Times New Roman"/>
          <w:color w:val="000000"/>
          <w:sz w:val="24"/>
          <w:szCs w:val="24"/>
        </w:rPr>
        <w:t>: The audit shall be conducted by a Cost Accountant in Practice who</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shall be appointed by the Board of such remuneration as may be determined by the members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in such manner as may be prescribed.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Students may note that no person appointed under section 139 as an auditor of the company</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shall be appointed for conducting the audit of cost records.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It may also be noted that the auditor conducting the cost audit shall comply with the cost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auditing standards ("cost auditing standards" mean such standards as are issued by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Institute of Cost and Works Accountants of India, constituted under the Cost and Works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Accountants Act, 1959, with the approval of the Central Government).</w:t>
      </w: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Appointment of Cost Auditor: </w:t>
      </w:r>
      <w:r w:rsidRPr="00AA1319">
        <w:rPr>
          <w:rFonts w:ascii="Times New Roman" w:hAnsi="Times New Roman" w:cs="Times New Roman"/>
          <w:color w:val="000000"/>
          <w:sz w:val="24"/>
          <w:szCs w:val="24"/>
        </w:rPr>
        <w:t>As per rule 14 of the Companies (Audit and Auditors) Rules,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2014,</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 in the case of companies which are required to constitute an audit committee-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 the Board shall appoint an individual, who is a cost accountant in practice, or a firm of</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cost accountants in practice, as cost auditor on the recommendations of the Audit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committee, which shall also recommend remuneration for such cost auditor;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(ii) the remuneration recommended by the Audit Committee under (i) shall be considered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and approved by the Board of Directors and ratified subsequently by the shareholders;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 in the case of other companies which are not required to constitute an audit committee,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Board shall appoint an individual who is a cost accountant in practice or a firm of cost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accountants in practice as cost auditor and the remuneration of such cost auditor shall be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ratified by shareholders subsequently.</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Qualification, disqualification, rights, duties and obligations of Cost Auditor: </w:t>
      </w:r>
      <w:r w:rsidRPr="00AA1319">
        <w:rPr>
          <w:rFonts w:ascii="Times New Roman" w:hAnsi="Times New Roman" w:cs="Times New Roman"/>
          <w:color w:val="000000"/>
          <w:sz w:val="24"/>
          <w:szCs w:val="24"/>
        </w:rPr>
        <w:t>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qualifications, disqualifications, rights, duties and obligations applicable to auditors under this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Chapter shall, so far as may be applicable, apply to a cost auditor appointed under this section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lastRenderedPageBreak/>
        <w:t>and it shall be the duty of the company to give all assistance and facilities to the cost auditor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appointed under this section for auditing the cost records of the company.</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It may be noted that the report on the audit of cost records shall be submitted by the cost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accountant in practice to the Board of Directors of the company.</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Submission of Cost Audit Report</w:t>
      </w:r>
      <w:r w:rsidRPr="00AA1319">
        <w:rPr>
          <w:rFonts w:ascii="Times New Roman" w:hAnsi="Times New Roman" w:cs="Times New Roman"/>
          <w:color w:val="000000"/>
          <w:sz w:val="24"/>
          <w:szCs w:val="24"/>
        </w:rPr>
        <w:t>: A company shall within 30 days from the date of receipt of a</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copy of the cost audit report prepared (in pursuance of a direction issued by Central Government)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furnish the Central Government with such report along with full information and explanation on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 xml:space="preserve">every reservation or qualification contained therein, in </w:t>
      </w:r>
      <w:r w:rsidRPr="00AA1319">
        <w:rPr>
          <w:rFonts w:ascii="Times New Roman" w:hAnsi="Times New Roman" w:cs="Times New Roman"/>
          <w:b/>
          <w:bCs/>
          <w:color w:val="000000"/>
          <w:sz w:val="24"/>
          <w:szCs w:val="24"/>
        </w:rPr>
        <w:t xml:space="preserve">Form CRA-4 </w:t>
      </w:r>
      <w:r w:rsidRPr="00AA1319">
        <w:rPr>
          <w:rFonts w:ascii="Times New Roman" w:hAnsi="Times New Roman" w:cs="Times New Roman"/>
          <w:color w:val="000000"/>
          <w:sz w:val="24"/>
          <w:szCs w:val="24"/>
        </w:rPr>
        <w:t>along with fees specified in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Companies (Registration Offices and Fees) Rules, 2014. If, after considering the cost audit report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referred to under this section and the, information and explanation furnished by the company as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above, the Central Government is of the opinion, that any further information or explanation is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necessary, it may call for such further information and explanation and the company shall furnish</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same within such time as may be specified by that Government.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Penal Provisions in case of default</w:t>
      </w:r>
      <w:r w:rsidRPr="00AA1319">
        <w:rPr>
          <w:rFonts w:ascii="Times New Roman" w:hAnsi="Times New Roman" w:cs="Times New Roman"/>
          <w:color w:val="000000"/>
          <w:sz w:val="24"/>
          <w:szCs w:val="24"/>
        </w:rPr>
        <w:t>: If any default is made in complying with the provisions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of this section,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 the company and every officer of the company who is in default shall be punishable in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manner as provided in sub-section (1) of section 147. (Section 147 is discussed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separately in para 6.15);</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 the cost auditor of the company who is in default shall be punishable in the manner as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provided in sub-sections (2) to (4) of section 147. (Section 147 is discussed separately in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para 6.15).</w:t>
      </w: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6.15 Punishment for non-compliance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Section 147 of the Companies Act, 2013 prescribes following punishments for contravention: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(1) If any of the provisions of sections 139 to 146 (both inclusive) is contravened, the company</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shall be punishable with fine which shall not be less than twenty-five thousand rupees but which</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may extend to five lakh rupees and every officer of the company who is in default shall be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punishable with imprisonment for a term which may extend to one year or with fine which shall not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be less than ten thousand rupees but which may extend to one lakh rupees, or with both.</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(2) If an auditor of a company contravenes any of the provisions of section 139 section 143,</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section 144 or section 145, the auditor shall be punishable with fine which shall not be less than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twenty-five thousand rupees but which may extend to five lakh rupees.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It may be noted that if an auditor has contravened such provisions knowingly or willfully with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intention to deceive the company or its shareholders or creditors or tax authorities, he shall be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punishable with imprisonment for a term which may extend to one year and with fine which shall</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not be less than one lakh rupees but which may extend to twenty-five lakh rupees.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lastRenderedPageBreak/>
        <w:t>(3) Where an auditor has been convicted under sub-section (2), he shall be liable to:-</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 refund the remuneration received by him to the company;</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(ii) and pay for damages to the company statutory bodies or authorities or to any other persons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for loss arising out of incorrect or misleading statements of particulars made in his audit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report.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(4) The Central Government shall, by notification, specify any statutory body or authority of an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officer for ensuring prompt payment of damages to the company or the persons under clause (ii) of</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sub-section (3) and such body, authority or officer shall after payment of damages the such</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company or persons file a report with the Central Government in respect of making such damages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in such manner as may be specified in the said notification.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(5) Where, in case of audit of a company being conducted by an audit firm, it is proved that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partner or partners of the audit firm has or have acted in a fraudulent manner or abetted or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colluded in an fraud by, or in relation to or by, the company or its directors or officers, the liability,</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whether civil criminal as provided in this Act or in any other law for the time being in force, for such</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act shall be the partner or partners concerned of the audit firm and of the firm jointly and severally.</w:t>
      </w: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6.16 Final Accounts Preparation and Presentation</w:t>
      </w: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6.16.1 Financial Statements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Statutory Requirements </w:t>
      </w:r>
      <w:r w:rsidRPr="00AA1319">
        <w:rPr>
          <w:rFonts w:ascii="Times New Roman" w:hAnsi="Times New Roman" w:cs="Times New Roman"/>
          <w:iCs/>
          <w:color w:val="000000"/>
          <w:sz w:val="24"/>
          <w:szCs w:val="24"/>
        </w:rPr>
        <w:t xml:space="preserve">– </w:t>
      </w:r>
      <w:r w:rsidRPr="00AA1319">
        <w:rPr>
          <w:rFonts w:ascii="Times New Roman" w:hAnsi="Times New Roman" w:cs="Times New Roman"/>
          <w:color w:val="000000"/>
          <w:sz w:val="24"/>
          <w:szCs w:val="24"/>
        </w:rPr>
        <w:t>Central Government to prescribe accounting standards.</w:t>
      </w: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Section 133 of the Companies Act, 2013</w:t>
      </w:r>
    </w:p>
    <w:p w:rsidR="00AF2B9D" w:rsidRPr="00AA1319" w:rsidRDefault="00AF2B9D" w:rsidP="00AA1319">
      <w:pPr>
        <w:autoSpaceDE w:val="0"/>
        <w:autoSpaceDN w:val="0"/>
        <w:adjustRightInd w:val="0"/>
        <w:spacing w:after="0"/>
        <w:rPr>
          <w:rFonts w:ascii="Times New Roman" w:hAnsi="Times New Roman" w:cs="Times New Roman"/>
          <w:color w:val="221F1F"/>
          <w:sz w:val="24"/>
          <w:szCs w:val="24"/>
        </w:rPr>
      </w:pPr>
      <w:r w:rsidRPr="00AA1319">
        <w:rPr>
          <w:rFonts w:ascii="Times New Roman" w:hAnsi="Times New Roman" w:cs="Times New Roman"/>
          <w:color w:val="221F1F"/>
          <w:sz w:val="24"/>
          <w:szCs w:val="24"/>
        </w:rPr>
        <w:t>The Central Government may prescribe the standards of accounting or any addendum thereto,</w:t>
      </w:r>
    </w:p>
    <w:p w:rsidR="00AF2B9D" w:rsidRPr="00AA1319" w:rsidRDefault="00AF2B9D" w:rsidP="00AA1319">
      <w:pPr>
        <w:autoSpaceDE w:val="0"/>
        <w:autoSpaceDN w:val="0"/>
        <w:adjustRightInd w:val="0"/>
        <w:spacing w:after="0"/>
        <w:rPr>
          <w:rFonts w:ascii="Times New Roman" w:hAnsi="Times New Roman" w:cs="Times New Roman"/>
          <w:color w:val="221F1F"/>
          <w:sz w:val="24"/>
          <w:szCs w:val="24"/>
        </w:rPr>
      </w:pPr>
      <w:r w:rsidRPr="00AA1319">
        <w:rPr>
          <w:rFonts w:ascii="Times New Roman" w:hAnsi="Times New Roman" w:cs="Times New Roman"/>
          <w:color w:val="221F1F"/>
          <w:sz w:val="24"/>
          <w:szCs w:val="24"/>
        </w:rPr>
        <w:t>as recommended by the Institute of Chartered Accountants of India, constituted under section</w:t>
      </w:r>
    </w:p>
    <w:p w:rsidR="00AF2B9D" w:rsidRPr="00AA1319" w:rsidRDefault="00AF2B9D" w:rsidP="00AA1319">
      <w:pPr>
        <w:autoSpaceDE w:val="0"/>
        <w:autoSpaceDN w:val="0"/>
        <w:adjustRightInd w:val="0"/>
        <w:spacing w:after="0"/>
        <w:rPr>
          <w:rFonts w:ascii="Times New Roman" w:hAnsi="Times New Roman" w:cs="Times New Roman"/>
          <w:color w:val="221F1F"/>
          <w:sz w:val="24"/>
          <w:szCs w:val="24"/>
        </w:rPr>
      </w:pPr>
      <w:r w:rsidRPr="00AA1319">
        <w:rPr>
          <w:rFonts w:ascii="Times New Roman" w:hAnsi="Times New Roman" w:cs="Times New Roman"/>
          <w:color w:val="221F1F"/>
          <w:sz w:val="24"/>
          <w:szCs w:val="24"/>
        </w:rPr>
        <w:t>3 of the Chartered Accountants Act, 1949, in consultation with and after examination of the</w:t>
      </w:r>
    </w:p>
    <w:p w:rsidR="00AF2B9D" w:rsidRPr="00AA1319" w:rsidRDefault="00AF2B9D" w:rsidP="00AA1319">
      <w:pPr>
        <w:autoSpaceDE w:val="0"/>
        <w:autoSpaceDN w:val="0"/>
        <w:adjustRightInd w:val="0"/>
        <w:spacing w:after="0"/>
        <w:rPr>
          <w:rFonts w:ascii="Times New Roman" w:hAnsi="Times New Roman" w:cs="Times New Roman"/>
          <w:color w:val="221F1F"/>
          <w:sz w:val="24"/>
          <w:szCs w:val="24"/>
        </w:rPr>
      </w:pPr>
      <w:r w:rsidRPr="00AA1319">
        <w:rPr>
          <w:rFonts w:ascii="Times New Roman" w:hAnsi="Times New Roman" w:cs="Times New Roman"/>
          <w:color w:val="221F1F"/>
          <w:sz w:val="24"/>
          <w:szCs w:val="24"/>
        </w:rPr>
        <w:t>recommendations made by the National Financial Reporting Authority.</w:t>
      </w: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Section 129(1) of the Companies Act, 2013, governs the requirements to be satisfied by</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financial statements. The provisions thereunder, however, are not applicable to an insurance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or banking company or a company engaged in the generation or supply of electricity or to any</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other class of companies for which a form of financial statement has been specified in or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under the Act governing such class of companies. The provisions that companies, other than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those aforementioned, should comply with are: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 That financial statement shall, give a true and fair view of the state of affairs of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company or companies as at the end of financial year, comply with the notified accounting</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standards notified under section 133 and be in such form or forms specified in Schedule III to</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Companies Act, 2013.</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 That the items contained in such financial statements shall be in accordance with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lastRenderedPageBreak/>
        <w:t>accounting standards.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third proviso to section 129(1) of the Act provides that the financial statements not to be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treated as not disclosing true and fair view of the state of affairs of the company, merely by</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reason of the fact that they do not disclose—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 in the case of an insurance company, any matters which are not required to be disclosed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by the Insurance Act, 1938, or the Insurance Regulatory and Development Authority Act,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1999;</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 in the case of a banking company, any matters which are not required to be disclosed by</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Banking Regulation Act, 1949;</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 in the case of a company engaged in the generation or supply of electricity, any matters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which are not required to be disclosed by the Electricity Act, 2003;</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 in the case of a company governed by any other law for the time being in force, any</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matters which are not required to be disclosed by that law.</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Section 129(2) of the Act, requires the Board of Directors of the company to lay before every</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annual general meeting the financial statements for the financial year.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6.16.2 Consolidated Financial Statement- </w:t>
      </w:r>
      <w:r w:rsidRPr="00AA1319">
        <w:rPr>
          <w:rFonts w:ascii="Times New Roman" w:hAnsi="Times New Roman" w:cs="Times New Roman"/>
          <w:color w:val="000000"/>
          <w:sz w:val="24"/>
          <w:szCs w:val="24"/>
        </w:rPr>
        <w:t>Section 129(3) of the Act has now made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mandatory </w:t>
      </w:r>
      <w:r w:rsidRPr="00AA1319">
        <w:rPr>
          <w:rFonts w:ascii="Times New Roman" w:hAnsi="Times New Roman" w:cs="Times New Roman"/>
          <w:color w:val="000000"/>
          <w:sz w:val="24"/>
          <w:szCs w:val="24"/>
        </w:rPr>
        <w:t>for consolidation of financial statement. It states that where a company has one or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more subsidiaries, it shall, in addition to the financial statements provided above, prepare a</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consolidated financial statement of the company and of all the subsidiaries in the same form</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and manner so that of its own which shall also be laid before the annual general meeting of</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company along with the laying of its financial statement under sub-section (2) above.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6.16.3 Penalty for contravention - </w:t>
      </w:r>
      <w:r w:rsidRPr="00AA1319">
        <w:rPr>
          <w:rFonts w:ascii="Times New Roman" w:hAnsi="Times New Roman" w:cs="Times New Roman"/>
          <w:color w:val="000000"/>
          <w:sz w:val="24"/>
          <w:szCs w:val="24"/>
        </w:rPr>
        <w:t>If a company contravenes the provisions of this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section: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 the managing director, the whole-time director in charge of finance, the Chief Financial</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Officer or any other person charged by the Board with the duty of complying with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requirements of this section shall be punishable with imprisonment for a term which may</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extend to one year or with fine which shall not be less than fifty thousand rupees but which</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may extend to five lakh rupees, or with both, and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 in the absence of any of the officers mentioned above, all the directors shall be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punishable with imprisonment for a term which may extend to one year or with fine which shall</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not be less than fifty thousand rupees but which may extend to five lakh rupees, or with both.</w:t>
      </w: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6.16.4 Constitution of National Financial Reporting Authority – </w:t>
      </w:r>
      <w:r w:rsidRPr="00AA1319">
        <w:rPr>
          <w:rFonts w:ascii="Times New Roman" w:hAnsi="Times New Roman" w:cs="Times New Roman"/>
          <w:color w:val="000000"/>
          <w:sz w:val="24"/>
          <w:szCs w:val="24"/>
        </w:rPr>
        <w:t>According to Section 1321</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of the Act, the Central Government may, by notification, constitute a National Financial</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6.16.5 Form of the Balance Sheet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Only vertical format of balance sheet and statement of profit and loss is prescribed under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Schedule III to the Companies Act, 2013. Only vertical format is allowed and consequently</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compulsory. There is no option to prepare balance sheet and statement of profit and loss in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lastRenderedPageBreak/>
        <w:t>horizontal format (‘T Form’).</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Some of the features of Schedule III are as under: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 Supremacy of Accounting Standards- Accounting standards to override Schedule III in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case of any conflict [General instructions no. 1, 2 and 6 for preparation of balance sheet and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statement of profit and loss of a company]. The disclosure requirements specified in this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Schedule are in addition to and not in substitution of the disclosure requirements specified in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Accounting Standards prescribed under the Companies act, 2013. For the purpose of this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Schedule, the terms used herein shall be as per the applicable Accounting Standards.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(ii) This Schedule does not recognize presenting information in Schedules. Instead it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requires presenting the information in details through notes to account.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(iii) Each item on the face of the Balance Sheet and Statement of Profit and Loss shall be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cross-referenced to any related information in the notes to accounts.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(iv) The corresponding amount for the immediately preceding year for all the items shown in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Financial Statements including notes shall also be given [excluding the cases where first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Financial Statements laid before the company (after its incorporation)].</w:t>
      </w: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Schedule III to the Companies Act, 2013 –</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Schedule III to the Companies Act, 2013 (brought into force with effect from 1st April,</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2014) will apply to all the companies (except to the companies as referred to in the second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proviso to section 129(1) of the Companies Act, 2013) uniformly for the financial statements to</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be prepared for the financial year 2014-15 and onwards.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requirements of Schedule III do not apply to the Companies excused in the second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proviso to section 129(1) of the Companies Act, 2013, namely:</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 an insurance company, or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 banking company, or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 a company engaged in the generation or supply of electricity, or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 any other class of companies for which a form of financial statement has been specified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in or under the Act governing such class of companies.</w:t>
      </w: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Part I </w:t>
      </w:r>
      <w:r w:rsidRPr="00AA1319">
        <w:rPr>
          <w:rFonts w:ascii="Times New Roman" w:hAnsi="Times New Roman" w:cs="Times New Roman"/>
          <w:color w:val="000000"/>
          <w:sz w:val="24"/>
          <w:szCs w:val="24"/>
        </w:rPr>
        <w:t>of the Schedule III contains the form in which the Balance Sheet of a company should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be drawn up, and states the general instructions as regards to presentation of different assets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and liabilities.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Part II </w:t>
      </w:r>
      <w:r w:rsidRPr="00AA1319">
        <w:rPr>
          <w:rFonts w:ascii="Times New Roman" w:hAnsi="Times New Roman" w:cs="Times New Roman"/>
          <w:color w:val="000000"/>
          <w:sz w:val="24"/>
          <w:szCs w:val="24"/>
        </w:rPr>
        <w:t>of the Schedule III contains the form and states the general instructions as regards to</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preparation and presentation of information in the Statement of Profit and Loss.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General instructions for preparation of Consolidated Financial Statements have also been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provided in Schedule III where a company is required to prepare Consolidated Financial</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Statements. The company shall mutatis mutandis follow the requirements of this Schedule as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applicable to a company in the preparation of balance sheet and statement of profit and loss.</w:t>
      </w: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6.17 Significance of True And Fair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concept of true and fair is a fundamental concept in auditing. The phrase “true and fair” in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auditor’s report signifies that the auditor is required to express his opinion as to whether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lastRenderedPageBreak/>
        <w:t>the state of affairs and the results of the entity as ascertained by him in the course of his audit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are truly and fairly represented in the accounts under audit. This requires that the auditor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should examine the accounts with a view to verify that all assets, liabilities, income and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expenses are stated as amounts which are in accordance with accounting principles and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policies which are relevant and no material amount, item or transaction has been omitted.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(1) As per section 129 of the Companies Act, 2013, the financial statements shall give a true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and fair view of the state of affairs of the company or companies, comply with the accounting</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standards notified under section 133 of the Companies Act, 2013, (in which the Central</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Government may prescribe the standards of accounting or any addendum thereto, as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recommended by the Institute of Chartered Accountants of India, constituted under section 3</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of the Chartered Accountants Act, 1949, in consultation with and after examination of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recommendations made by the National Financial Reporting Authority) and shall be in the form</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or forms as may be provided for different class or classes of companies in Schedule III.</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It may be noted that the items contained in such financial statements shall be in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accordance with the accounting standards.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 in the case of an insurance company, any matters which are not required to be disclosed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by the Insurance Act, 1938, or the Insurance Regulatory and Development Authority Act,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1999;</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 xml:space="preserve"> (b) in the case of a banking company, any matters which are not required to be disclosed by</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Banking Regulation Act, 1949;</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 in the case of a company engaged in the generation or supply of electricity, any matters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which are not required to be disclosed by the Electricity Act, 2003;</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 in the case of a company governed by any other law for the time being in force, any</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matters which are not required to be disclosed by that law.</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(2) At every annual general meeting of a company, the Board of Directors of the company</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shall lay before such meeting financial statements for the financial year.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(3) Where a company has one or more subsidiaries, it shall, in addition to</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financial statements provided under sub-section (2), prepare a consolidated financial</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statement of the company and of all the subsidiaries in the same form and manner as that of</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its own which shall also be laid before the annual general meeting of the company along with</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laying of its financial statement under sub-section (2).</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6.18 Divisible Profits, Dividends and Reserves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Profit is the central theme for almost all business activities. Decision about the future of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business, i.e., whether to close down, expand or modify largely depend on the trend of profits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or losses; investors’ interest in a business is also dependent upon the yield that they get. For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all these, determination of correct profit is obviously important and, no wonder, it is a matter to</w:t>
      </w: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which accountants attach great importance. The auditor must necessarily have regard to</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lastRenderedPageBreak/>
        <w:t>generally accepted accounting practices, legal provisions and judicial pronouncements in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carrying out his duties. Should more profit be distributed than is permissible, because of a</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wrong process of computation, it may be treated as paying a dividend out of capital which is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legally not permissible unless the company is being wound up. Apart from legal</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consequences, the management of the business would be depleting capital of the company</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which may have dangerous results.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6.18.1 Concept of profit - </w:t>
      </w:r>
      <w:r w:rsidRPr="00AA1319">
        <w:rPr>
          <w:rFonts w:ascii="Times New Roman" w:hAnsi="Times New Roman" w:cs="Times New Roman"/>
          <w:color w:val="000000"/>
          <w:sz w:val="24"/>
          <w:szCs w:val="24"/>
        </w:rPr>
        <w:t>Like the term “value” in Economics, accountants have used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word ‘profit’ for many years without assigning a definite meaning to it. This state of affairs has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given rise to much uninformed criticism of accountants and their work; added to this is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difficulty an economist and an accountant differ as to computation of profit of a business.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Economist’s concept - </w:t>
      </w:r>
      <w:r w:rsidRPr="00AA1319">
        <w:rPr>
          <w:rFonts w:ascii="Times New Roman" w:hAnsi="Times New Roman" w:cs="Times New Roman"/>
          <w:color w:val="000000"/>
          <w:sz w:val="24"/>
          <w:szCs w:val="24"/>
        </w:rPr>
        <w:t>Profit is the increase in the value of total net assets of a business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over a period of time after making an allowance for any withdrawal or introduction of capital.</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This is known as the “Increased Net Worth Theory of Profit”. It is ascertained by determining</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market value on the two accounting dates of all the assets reduced by the amount of</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liabilities incurred. The increase or reduction in the net worth is the profit or loss for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intervening period.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Accountant’s concept - To an accountant, profit is the margin between operating income and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associated expenses as related to a given period of time. Nevertheless, he is conscious of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fact that a business is a continuing operation and its wheels do not cease to grind, as is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assumed for the purpose of preparing the periodical statements of account. So, while 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agrees that these should be prepared in order that proprietors may have periodical reports of</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stewardship, he is conscious of their limitations. It is on this account that he is continually</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striving to perfect his method to evaluate the expenditure which has not resulted in an income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so that, on its exclusion the accounts may become more accurate and meaningful.</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In this regard some of the ideas which have dominated the thinking of accountants in the past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are: the necessity of preserving the monetary value of the proprietary capital originally</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contributed, the unpredictable nature of the future course of events and sale as an essential</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step to the emergence of profit. These ideas in due course have developed into a completed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fabric of “generally accepted accounting practices” which are stated below:</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 The book value of fixed assets should be assessed at their historical cost regardless of</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their market price.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(ii) The book value of current assets should be based on their cost or net realisable value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whichever is lower.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(iii) A mere rise in market value is not a profit, but if the asset is a current asset, decline in its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market value is a loss.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(iv) No profits are earned unless the product is sold and cash is received or an enforceable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obligation against a debtor is created.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(v) In general, underestimation of prospective revenue (i.e., conservatism) is commendable: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overstatement is not permissible. This is based on the dictum: anticipate no profits,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lastRenderedPageBreak/>
        <w:t>provide for all losses. No a day, concept of procedure is gaining importance over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conservatism.</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(vi) In general, known expenditure or loss even though not incurred should be provided for.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(vii) Consistency of accounting policy adopted from year to year should be ensured as far as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practicable.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On a consideration of the aforementioned practices it would appear that if any of them are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disregarded, the accuracy of profits disclosed by the statements of account would be vitiated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and elements of guess work and uncertainty would creep in.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6.18.2 Valuation of assets - </w:t>
      </w:r>
      <w:r w:rsidRPr="00AA1319">
        <w:rPr>
          <w:rFonts w:ascii="Times New Roman" w:hAnsi="Times New Roman" w:cs="Times New Roman"/>
          <w:color w:val="000000"/>
          <w:sz w:val="24"/>
          <w:szCs w:val="24"/>
        </w:rPr>
        <w:t>The question of determination of profits is inextricably bound up</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with the valuation of assets. Therefore, when the basis of valuation is altered or a wrong basis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is adopted, it affects the amount of profit or loss disclosed by the Statement of Profit and Loss.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Some of the significant factors which affect the determination of profit are: rate of depreciation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of fixed assets, the manner in which expenditure on research is adjusted in the accounts,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valuation of work in progress, provision for bad and doubtful debts, etc. The different bases on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which assets are valued are briefly explained below to show that the method conventionally</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followed for the determination of profits does not necessarily give profit which have been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actually earned. This is because a lot of estimation enters in determining the value of assets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and liabilities: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(i) Fixed assets - </w:t>
      </w:r>
      <w:r w:rsidRPr="00AA1319">
        <w:rPr>
          <w:rFonts w:ascii="Times New Roman" w:hAnsi="Times New Roman" w:cs="Times New Roman"/>
          <w:color w:val="000000"/>
          <w:sz w:val="24"/>
          <w:szCs w:val="24"/>
        </w:rPr>
        <w:t>The charge for depreciation is always approximate. There are several</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elements of estimation involved in its computation, e.g., the life of the asset, its residual scrap,</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value of obsolescence, etc. Further, the charge for depreciation is made merely to amortize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original cost. It may or may not at the end of its useful life, result in accumulating enough</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liquid resources to replace the asset on account of the increase which may have taken place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in the replacement cost.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(ii) Intangible assets </w:t>
      </w:r>
      <w:r w:rsidRPr="00AA1319">
        <w:rPr>
          <w:rFonts w:ascii="Times New Roman" w:hAnsi="Times New Roman" w:cs="Times New Roman"/>
          <w:b/>
          <w:bCs/>
          <w:iCs/>
          <w:color w:val="000000"/>
          <w:sz w:val="24"/>
          <w:szCs w:val="24"/>
        </w:rPr>
        <w:t xml:space="preserve">- </w:t>
      </w:r>
      <w:r w:rsidRPr="00AA1319">
        <w:rPr>
          <w:rFonts w:ascii="Times New Roman" w:hAnsi="Times New Roman" w:cs="Times New Roman"/>
          <w:color w:val="000000"/>
          <w:sz w:val="24"/>
          <w:szCs w:val="24"/>
        </w:rPr>
        <w:t>Accounting theory so far has not sufficiently developed to prescribe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 uniform method of valuation of intangible assets like goodwill, patent rights, technical knowhow,</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etc. This class of assets is thus treated differently by different industries; sometimes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even in the same industry their treatment at different units is not the same.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(iii) Deferred revenue expenditure and other fictitious assets - </w:t>
      </w:r>
      <w:r w:rsidRPr="00AA1319">
        <w:rPr>
          <w:rFonts w:ascii="Times New Roman" w:hAnsi="Times New Roman" w:cs="Times New Roman"/>
          <w:color w:val="000000"/>
          <w:sz w:val="24"/>
          <w:szCs w:val="24"/>
        </w:rPr>
        <w:t>Again there is no uniformity</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of treatment of these items. Successful companies write off their preliminary expenses or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development expenses, etc. immediately. Less successful ones write them off over a period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of years, the argument being that such initial expenditure also benefits future years. The likely</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issuance of Accounting Standard on “Intangible Assets” would provide the necessary</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guidance.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(iv) Valuation of Work in Progress- </w:t>
      </w:r>
      <w:r w:rsidRPr="00AA1319">
        <w:rPr>
          <w:rFonts w:ascii="Times New Roman" w:hAnsi="Times New Roman" w:cs="Times New Roman"/>
          <w:color w:val="000000"/>
          <w:sz w:val="24"/>
          <w:szCs w:val="24"/>
        </w:rPr>
        <w:t>There are several senses in which the words “cost” and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“net realisable value” may be construed. The rule that profit must only be taken into account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when realised by sale is again responsible for some distortion. Its application logically to</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companies doing long-term construction contracts may involve a great fluctuation in profits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from year to year. AS-2 issued by the Institute deals with uniform approach and practice as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lastRenderedPageBreak/>
        <w:t>regards valuation and presentation of inventories.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Judicial rulings on ascertainment of profits - </w:t>
      </w:r>
      <w:r w:rsidRPr="00AA1319">
        <w:rPr>
          <w:rFonts w:ascii="Times New Roman" w:hAnsi="Times New Roman" w:cs="Times New Roman"/>
          <w:color w:val="000000"/>
          <w:sz w:val="24"/>
          <w:szCs w:val="24"/>
        </w:rPr>
        <w:t>The fact of the three cases given below</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should be studied carefully:</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6.18.3 Depreciation under Section 123 of the Companies Act, 2013 read with Schedule II</w:t>
      </w: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to the Companies Act, 2013 -</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Section 123 of the Act, provides that the dividend shall be declared or paid by a company for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any financial year out of the profits of the company for that year arrived at after providing for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depreciation in a manner prescribed under Schedule II “Useful lives to compute Depreciation”,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to the Companies Act, 2013.</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useful life or residual value of any specific asset as notified for accounting purpose by a</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Regulatory Authority constituted under an Act of Parliament or by the Central Government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intend to be applied in calculating the depreciation to be provided for such asset irrespective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of the requirements of Schedule II.</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Schedule II to the Companies Act, 2013 needs disclosure in the financial statements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about the depreciation method used and the useful lives of the assets for computing</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depreciation, if they are different from the life specified in the Schedule II. [Discussed later in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detail under Para 6.19 Depreciation].</w:t>
      </w: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6.18.4 Law relating to dividends -</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6.18.4.1 Sources of dividends - </w:t>
      </w:r>
      <w:r w:rsidRPr="00AA1319">
        <w:rPr>
          <w:rFonts w:ascii="Times New Roman" w:hAnsi="Times New Roman" w:cs="Times New Roman"/>
          <w:color w:val="000000"/>
          <w:sz w:val="24"/>
          <w:szCs w:val="24"/>
        </w:rPr>
        <w:t>The Companies Act, 2013 lays down the law relating to</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distribution of profits by making certain provisions under Section 123. Accordingly, dividend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cannot be declared or paid by a company for any financial year except: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 out of profits of the company for that year arrived at after providing for depreciation in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accordance with the provisions of Section 123(2), or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 out of the profits or the company for any previous financial year or years arrived at after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providing for depreciation in the manner aforementioned and remaining undistributed, or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 out of the balances of profit mentioned in (a) and (b) above; or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 out of money provided by the Central Government or a State Government for the payment of</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dividend by the company pursuant to the guarantee given by that Government.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6.18.4.2 Dividends out of current profits- Transfer to Reserves is optional – </w:t>
      </w:r>
      <w:r w:rsidRPr="00AA1319">
        <w:rPr>
          <w:rFonts w:ascii="Times New Roman" w:hAnsi="Times New Roman" w:cs="Times New Roman"/>
          <w:color w:val="000000"/>
          <w:sz w:val="24"/>
          <w:szCs w:val="24"/>
        </w:rPr>
        <w:t>The first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proviso to Section 123(1) of the Act provides that a company may, before the declaration of</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any dividend in any financial year, transfer such percentage of its profit for that financial year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as it may consider appropriate to the reserves of the company irrespective of the size of the</w:t>
      </w: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color w:val="000000"/>
          <w:sz w:val="24"/>
          <w:szCs w:val="24"/>
        </w:rPr>
        <w:t>declared dividend</w:t>
      </w:r>
      <w:r w:rsidRPr="00AA1319">
        <w:rPr>
          <w:rFonts w:ascii="Times New Roman" w:hAnsi="Times New Roman" w:cs="Times New Roman"/>
          <w:b/>
          <w:bCs/>
          <w:color w:val="000000"/>
          <w:sz w:val="24"/>
          <w:szCs w:val="24"/>
        </w:rPr>
        <w: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6.18.4.3 Dividends out of past profits - </w:t>
      </w:r>
      <w:r w:rsidRPr="00AA1319">
        <w:rPr>
          <w:rFonts w:ascii="Times New Roman" w:hAnsi="Times New Roman" w:cs="Times New Roman"/>
          <w:color w:val="000000"/>
          <w:sz w:val="24"/>
          <w:szCs w:val="24"/>
        </w:rPr>
        <w:t>The second proviso to Section 123(1) of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Companies Act, 2013 read with the Companies (Declaration and Payment of Dividend) Rules,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2014 provides that in the event of inadequacy or absence of profits in any year, dividend may</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be declared by a company for that year out of surplus subject to the fulfillment of following</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conditions that: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 The rate of the dividend declared shall not exceed the average of the rates at which</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lastRenderedPageBreak/>
        <w:t>dividend was declared by it in the three years immediately preceding that year.</w:t>
      </w: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It is also provided that this sub-rule shall not apply to a company, which has not declared any</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dividend in each of the three preceding financial year.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(ii) The total amount to be drawn from such accumulated profits shall not exceed an amount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equal to one-tenth of the sum of its paid-up share capital and free reserves as appearing in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latest audited financial statement.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(iii) The amount so drawn shall first be utilised to set off the losses incurred in the financial</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year in which dividend is declared before any dividend in respect of equity shares is declared.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(iv) The balance of reserves after such withdrawal shall not fall below 15% of its paid-up</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share capital as appearing in the latest audited financial statement.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(v) No company shall declare dividend unless carried over previous losses and depreciation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not provided in previous year are set off against profit of the company of the current year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loss or depreciation, whichever is less, in previous years is set off against the profit of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company for the year for which dividend is declared or paid.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No dividend from Reserves other than Free Reserves</w:t>
      </w:r>
      <w:r w:rsidRPr="00AA1319">
        <w:rPr>
          <w:rFonts w:ascii="Times New Roman" w:hAnsi="Times New Roman" w:cs="Times New Roman"/>
          <w:iCs/>
          <w:color w:val="000000"/>
          <w:sz w:val="24"/>
          <w:szCs w:val="24"/>
        </w:rPr>
        <w:t xml:space="preserve">- </w:t>
      </w:r>
      <w:r w:rsidRPr="00AA1319">
        <w:rPr>
          <w:rFonts w:ascii="Times New Roman" w:hAnsi="Times New Roman" w:cs="Times New Roman"/>
          <w:color w:val="000000"/>
          <w:sz w:val="24"/>
          <w:szCs w:val="24"/>
        </w:rPr>
        <w:t>It is further provided under third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proviso to Section 123(1) of the Companies Act, 2013 that no dividend shall be declared or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paid by a company from its reserves other than free reserves.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6.18.4.4 Dividends includes Interim dividend- </w:t>
      </w:r>
      <w:r w:rsidRPr="00AA1319">
        <w:rPr>
          <w:rFonts w:ascii="Times New Roman" w:hAnsi="Times New Roman" w:cs="Times New Roman"/>
          <w:color w:val="000000"/>
          <w:sz w:val="24"/>
          <w:szCs w:val="24"/>
        </w:rPr>
        <w:t>As per Section 2(35) of the Companies Act,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2013, dividend has been defined to include any interim dividend also.</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6.18.4.5 Dividend policy and related financial considerations - </w:t>
      </w:r>
      <w:r w:rsidRPr="00AA1319">
        <w:rPr>
          <w:rFonts w:ascii="Times New Roman" w:hAnsi="Times New Roman" w:cs="Times New Roman"/>
          <w:color w:val="000000"/>
          <w:sz w:val="24"/>
          <w:szCs w:val="24"/>
        </w:rPr>
        <w:t>Normally an auditor, in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discharge of his duties is not concerned with the policy about dividends. He is merely</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concerned with the legality and actual payment of the dividend. The basis of legality is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provided by the Companies Act, 2013 and the related Articles of Association. However,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sometimes auditors are consulted in the matter of deciding upon the quantum of dividend that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can be distributed by a company. Apart from this, Chartered Accountants as such also act as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consultants to various companies on a number of matters, including dividend. The basic</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decision about the dividend is that of the management; the shareholders do not have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authority to enhance the sum proposed by the directors unless the articles allow such a</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procedure. On the other hand, the management, because of its very thorough and intimate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knowledge of the financial state of affairs of the company and of the business environment, is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considered to be the best equipped to deal with the matter.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state of the company. In this context, it should be appreciated that the amount of the profit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available as dividend has competing claimants. It is a source of finance so far as the company</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is concerned. This can often be very profitably employed to finance expansion or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diversification or for setting right the adverse working capital or liquidity position.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As a general proposition, the following are determinants of dividend policy:</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1. Nature of earnings.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2. Re-investment alternative.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lastRenderedPageBreak/>
        <w:t>3. Dividends and liquidity.</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4. Dividends and working capital.</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5. Dividends and new capital requirements.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6. Dividends and market value of shares.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7. Tax brackets of shareholders.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8. Stability of dividend.</w:t>
      </w: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6.18.4.6 Payment of Dividends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(1) Dividends once declared become the liability of the company and must be paid within 30</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days from the date of declaration. Any failure to do so attracts a penalty for the various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persons associated with the management [Section 127].</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(2) Payment of dividend on any share should be made only to the registered shareholder of</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such share or to his order or to his banker. Dividends are not payable except in cash; or by</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cheque or warrant; or in any electronic mode to the shareholder entitled to the payment of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dividend.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But the profits or reserves can be capitalised for purpose of issuing fully paid-up bonus shares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subject to the guidelines issued by the SEBI also they may be applied for paying up any</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amount for the time being unpaid on any share held by the members of the company.</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(3) A company may, if so authorised by its articles, pay dividends in proportion to the amount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paid-up on each share in accordance with Section 51.</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(4) The Board may deduct from any dividend payable to any member all sums of money, if</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any, presently payable by him to the company on account of calls or otherwise in relation to</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shares of the company [Table F of Schedule I to the Companies Act, 2013].</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Deposit of amount of Dividend in separate bank account - </w:t>
      </w:r>
      <w:r w:rsidRPr="00AA1319">
        <w:rPr>
          <w:rFonts w:ascii="Times New Roman" w:hAnsi="Times New Roman" w:cs="Times New Roman"/>
          <w:color w:val="000000"/>
          <w:sz w:val="24"/>
          <w:szCs w:val="24"/>
        </w:rPr>
        <w:t>The amount of the dividend,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including interim dividend, should be deposited in a scheduled bank in a separate account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within 5 days from the date of declaration of such dividend.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As per Section 123(6) of the Act, a company which fails to comply with the provisions of</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section 73 (manners to be followed while inviting, accepting or renewing deposits under the</w:t>
      </w: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6.18.4.7 Punishment for failure to distribute dividends - </w:t>
      </w:r>
      <w:r w:rsidRPr="00AA1319">
        <w:rPr>
          <w:rFonts w:ascii="Times New Roman" w:hAnsi="Times New Roman" w:cs="Times New Roman"/>
          <w:color w:val="000000"/>
          <w:sz w:val="24"/>
          <w:szCs w:val="24"/>
        </w:rPr>
        <w:t>According to Section 127 of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Companies Act, 2013, where a dividend has been declared by a company but has not been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paid or the warrant in respect thereof has not been posted, within 30 days from the date of</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declaration to any shareholder entitled to the payment of the dividend, following shall be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punishable: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 every director of the company, if he is knowingly a party to the default, be punishable with</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imprisonment which may extend to 2 years and with fine which shall not be less than one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thousand rupees for every day during which such default continues and,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(ii) the company shall be liable to pay simple interest at the rate of 18% per annum during</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period for which such default continues.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Proviso to Section 127 of the Act provides that no offence under this section shall be deemed</w:t>
      </w:r>
    </w:p>
    <w:p w:rsidR="00AF2B9D" w:rsidRPr="00AA1319" w:rsidRDefault="00AF2B9D" w:rsidP="00AA1319">
      <w:pPr>
        <w:autoSpaceDE w:val="0"/>
        <w:autoSpaceDN w:val="0"/>
        <w:adjustRightInd w:val="0"/>
        <w:spacing w:after="0"/>
        <w:rPr>
          <w:rFonts w:ascii="Times New Roman" w:hAnsi="Times New Roman" w:cs="Times New Roman"/>
          <w:color w:val="221F1F"/>
          <w:sz w:val="24"/>
          <w:szCs w:val="24"/>
        </w:rPr>
      </w:pPr>
      <w:r w:rsidRPr="00AA1319">
        <w:rPr>
          <w:rFonts w:ascii="Times New Roman" w:hAnsi="Times New Roman" w:cs="Times New Roman"/>
          <w:color w:val="000000"/>
          <w:sz w:val="24"/>
          <w:szCs w:val="24"/>
        </w:rPr>
        <w:t xml:space="preserve">to have been </w:t>
      </w:r>
      <w:r w:rsidRPr="00AA1319">
        <w:rPr>
          <w:rFonts w:ascii="Times New Roman" w:hAnsi="Times New Roman" w:cs="Times New Roman"/>
          <w:color w:val="221F1F"/>
          <w:sz w:val="24"/>
          <w:szCs w:val="24"/>
        </w:rPr>
        <w:t>committed:-</w:t>
      </w:r>
    </w:p>
    <w:p w:rsidR="00AF2B9D" w:rsidRPr="00AA1319" w:rsidRDefault="00AF2B9D" w:rsidP="00AA1319">
      <w:pPr>
        <w:autoSpaceDE w:val="0"/>
        <w:autoSpaceDN w:val="0"/>
        <w:adjustRightInd w:val="0"/>
        <w:spacing w:after="0"/>
        <w:rPr>
          <w:rFonts w:ascii="Times New Roman" w:hAnsi="Times New Roman" w:cs="Times New Roman"/>
          <w:color w:val="221F1F"/>
          <w:sz w:val="24"/>
          <w:szCs w:val="24"/>
        </w:rPr>
      </w:pPr>
      <w:r w:rsidRPr="00AA1319">
        <w:rPr>
          <w:rFonts w:ascii="Times New Roman" w:hAnsi="Times New Roman" w:cs="Times New Roman"/>
          <w:color w:val="221F1F"/>
          <w:sz w:val="24"/>
          <w:szCs w:val="24"/>
        </w:rPr>
        <w:lastRenderedPageBreak/>
        <w:t>(a) where the dividend could not be paid by reason of the operation of any law;</w:t>
      </w:r>
    </w:p>
    <w:p w:rsidR="00AF2B9D" w:rsidRPr="00AA1319" w:rsidRDefault="00AF2B9D" w:rsidP="00AA1319">
      <w:pPr>
        <w:autoSpaceDE w:val="0"/>
        <w:autoSpaceDN w:val="0"/>
        <w:adjustRightInd w:val="0"/>
        <w:spacing w:after="0"/>
        <w:rPr>
          <w:rFonts w:ascii="Times New Roman" w:hAnsi="Times New Roman" w:cs="Times New Roman"/>
          <w:color w:val="221F1F"/>
          <w:sz w:val="24"/>
          <w:szCs w:val="24"/>
        </w:rPr>
      </w:pPr>
      <w:r w:rsidRPr="00AA1319">
        <w:rPr>
          <w:rFonts w:ascii="Times New Roman" w:hAnsi="Times New Roman" w:cs="Times New Roman"/>
          <w:color w:val="221F1F"/>
          <w:sz w:val="24"/>
          <w:szCs w:val="24"/>
        </w:rPr>
        <w:t>(b) where a shareholder has given directions to the company regarding the payment of the</w:t>
      </w:r>
    </w:p>
    <w:p w:rsidR="00AF2B9D" w:rsidRPr="00AA1319" w:rsidRDefault="00AF2B9D" w:rsidP="00AA1319">
      <w:pPr>
        <w:autoSpaceDE w:val="0"/>
        <w:autoSpaceDN w:val="0"/>
        <w:adjustRightInd w:val="0"/>
        <w:spacing w:after="0"/>
        <w:rPr>
          <w:rFonts w:ascii="Times New Roman" w:hAnsi="Times New Roman" w:cs="Times New Roman"/>
          <w:color w:val="221F1F"/>
          <w:sz w:val="24"/>
          <w:szCs w:val="24"/>
        </w:rPr>
      </w:pPr>
      <w:r w:rsidRPr="00AA1319">
        <w:rPr>
          <w:rFonts w:ascii="Times New Roman" w:hAnsi="Times New Roman" w:cs="Times New Roman"/>
          <w:color w:val="221F1F"/>
          <w:sz w:val="24"/>
          <w:szCs w:val="24"/>
        </w:rPr>
        <w:t>dividend and those directions cannot be complied with and the same has been</w:t>
      </w:r>
    </w:p>
    <w:p w:rsidR="00AF2B9D" w:rsidRPr="00AA1319" w:rsidRDefault="00AF2B9D" w:rsidP="00AA1319">
      <w:pPr>
        <w:autoSpaceDE w:val="0"/>
        <w:autoSpaceDN w:val="0"/>
        <w:adjustRightInd w:val="0"/>
        <w:spacing w:after="0"/>
        <w:rPr>
          <w:rFonts w:ascii="Times New Roman" w:hAnsi="Times New Roman" w:cs="Times New Roman"/>
          <w:color w:val="221F1F"/>
          <w:sz w:val="24"/>
          <w:szCs w:val="24"/>
        </w:rPr>
      </w:pPr>
      <w:r w:rsidRPr="00AA1319">
        <w:rPr>
          <w:rFonts w:ascii="Times New Roman" w:hAnsi="Times New Roman" w:cs="Times New Roman"/>
          <w:color w:val="221F1F"/>
          <w:sz w:val="24"/>
          <w:szCs w:val="24"/>
        </w:rPr>
        <w:t>communicated to him;</w:t>
      </w:r>
    </w:p>
    <w:p w:rsidR="00AF2B9D" w:rsidRPr="00AA1319" w:rsidRDefault="00AF2B9D" w:rsidP="00AA1319">
      <w:pPr>
        <w:autoSpaceDE w:val="0"/>
        <w:autoSpaceDN w:val="0"/>
        <w:adjustRightInd w:val="0"/>
        <w:spacing w:after="0"/>
        <w:rPr>
          <w:rFonts w:ascii="Times New Roman" w:hAnsi="Times New Roman" w:cs="Times New Roman"/>
          <w:color w:val="221F1F"/>
          <w:sz w:val="24"/>
          <w:szCs w:val="24"/>
        </w:rPr>
      </w:pPr>
      <w:r w:rsidRPr="00AA1319">
        <w:rPr>
          <w:rFonts w:ascii="Times New Roman" w:hAnsi="Times New Roman" w:cs="Times New Roman"/>
          <w:color w:val="221F1F"/>
          <w:sz w:val="24"/>
          <w:szCs w:val="24"/>
        </w:rPr>
        <w:t>(c) where there is a dispute regarding the right to receive the dividend;</w:t>
      </w:r>
    </w:p>
    <w:p w:rsidR="00AF2B9D" w:rsidRPr="00AA1319" w:rsidRDefault="00AF2B9D" w:rsidP="00AA1319">
      <w:pPr>
        <w:autoSpaceDE w:val="0"/>
        <w:autoSpaceDN w:val="0"/>
        <w:adjustRightInd w:val="0"/>
        <w:spacing w:after="0"/>
        <w:rPr>
          <w:rFonts w:ascii="Times New Roman" w:hAnsi="Times New Roman" w:cs="Times New Roman"/>
          <w:color w:val="221F1F"/>
          <w:sz w:val="24"/>
          <w:szCs w:val="24"/>
        </w:rPr>
      </w:pPr>
      <w:r w:rsidRPr="00AA1319">
        <w:rPr>
          <w:rFonts w:ascii="Times New Roman" w:hAnsi="Times New Roman" w:cs="Times New Roman"/>
          <w:color w:val="221F1F"/>
          <w:sz w:val="24"/>
          <w:szCs w:val="24"/>
        </w:rPr>
        <w:t>(d) where the dividend has been lawfully adjusted by the company against any sum due to it</w:t>
      </w:r>
    </w:p>
    <w:p w:rsidR="00AF2B9D" w:rsidRPr="00AA1319" w:rsidRDefault="00AF2B9D" w:rsidP="00AA1319">
      <w:pPr>
        <w:autoSpaceDE w:val="0"/>
        <w:autoSpaceDN w:val="0"/>
        <w:adjustRightInd w:val="0"/>
        <w:spacing w:after="0"/>
        <w:rPr>
          <w:rFonts w:ascii="Times New Roman" w:hAnsi="Times New Roman" w:cs="Times New Roman"/>
          <w:color w:val="221F1F"/>
          <w:sz w:val="24"/>
          <w:szCs w:val="24"/>
        </w:rPr>
      </w:pPr>
      <w:r w:rsidRPr="00AA1319">
        <w:rPr>
          <w:rFonts w:ascii="Times New Roman" w:hAnsi="Times New Roman" w:cs="Times New Roman"/>
          <w:color w:val="221F1F"/>
          <w:sz w:val="24"/>
          <w:szCs w:val="24"/>
        </w:rPr>
        <w:t>from the shareholder; or</w:t>
      </w:r>
    </w:p>
    <w:p w:rsidR="00AF2B9D" w:rsidRPr="00AA1319" w:rsidRDefault="00AF2B9D" w:rsidP="00AA1319">
      <w:pPr>
        <w:autoSpaceDE w:val="0"/>
        <w:autoSpaceDN w:val="0"/>
        <w:adjustRightInd w:val="0"/>
        <w:spacing w:after="0"/>
        <w:rPr>
          <w:rFonts w:ascii="Times New Roman" w:hAnsi="Times New Roman" w:cs="Times New Roman"/>
          <w:color w:val="221F1F"/>
          <w:sz w:val="24"/>
          <w:szCs w:val="24"/>
        </w:rPr>
      </w:pPr>
      <w:r w:rsidRPr="00AA1319">
        <w:rPr>
          <w:rFonts w:ascii="Times New Roman" w:hAnsi="Times New Roman" w:cs="Times New Roman"/>
          <w:color w:val="221F1F"/>
          <w:sz w:val="24"/>
          <w:szCs w:val="24"/>
        </w:rPr>
        <w:t>(e) where, for any other reason, the failure to pay the dividend or to post the warrant within</w:t>
      </w:r>
    </w:p>
    <w:p w:rsidR="00AF2B9D" w:rsidRPr="00AA1319" w:rsidRDefault="00AF2B9D" w:rsidP="00AA1319">
      <w:pPr>
        <w:autoSpaceDE w:val="0"/>
        <w:autoSpaceDN w:val="0"/>
        <w:adjustRightInd w:val="0"/>
        <w:spacing w:after="0"/>
        <w:rPr>
          <w:rFonts w:ascii="Times New Roman" w:hAnsi="Times New Roman" w:cs="Times New Roman"/>
          <w:color w:val="221F1F"/>
          <w:sz w:val="24"/>
          <w:szCs w:val="24"/>
        </w:rPr>
      </w:pPr>
      <w:r w:rsidRPr="00AA1319">
        <w:rPr>
          <w:rFonts w:ascii="Times New Roman" w:hAnsi="Times New Roman" w:cs="Times New Roman"/>
          <w:color w:val="221F1F"/>
          <w:sz w:val="24"/>
          <w:szCs w:val="24"/>
        </w:rPr>
        <w:t>the period under this section was not due to any default on the part of the company.</w:t>
      </w: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6.18.4.8 Unpaid Dividend Account [Section 1243]-</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Section 124 of the Act provides that dividend declared which remains unpaid or unclaimed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within 30 days from the date of declaration of such dividend shall be transferred by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company to a special account called “Unpaid Dividend Account” opened in any scheduled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bank. Such transfer shall be made within 7 days from the date of expiry of the said period of</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30 days. In case of any default in transferring the amount unpaid/ unclaimed dividend to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Unpaid Dividend Account, the company shall pay interest at the rate of 12% per annum on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amount not transferred. The interest accrue on such amount shall endure to the benefit of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members of the company in proportion to the amount remaining unpaid to them.</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Obligation to place details of transfer to Unpaid Dividend Account on website- </w:t>
      </w:r>
      <w:r w:rsidRPr="00AA1319">
        <w:rPr>
          <w:rFonts w:ascii="Times New Roman" w:hAnsi="Times New Roman" w:cs="Times New Roman"/>
          <w:color w:val="000000"/>
          <w:sz w:val="24"/>
          <w:szCs w:val="24"/>
        </w:rPr>
        <w:t>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company is required to prepare a statement containing the names, their last known addresses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and the unpaid dividend to be paid to each person within a period of 90 days of making any</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transfer of an amount to the Unpaid Dividend Account and place it on the website of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company, if any, and also on any other website approved by the Central Government for this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purpose, in such form, manner and other particulars as may be prescribed.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Unpaid or unclaimed amount of Unpaid Dividend Account- </w:t>
      </w:r>
      <w:r w:rsidRPr="00AA1319">
        <w:rPr>
          <w:rFonts w:ascii="Times New Roman" w:hAnsi="Times New Roman" w:cs="Times New Roman"/>
          <w:color w:val="000000"/>
          <w:sz w:val="24"/>
          <w:szCs w:val="24"/>
        </w:rPr>
        <w:t>Any money transferred to</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Unpaid Dividend Account remains unpaid or unclaimed for a period of 7 years from the date of</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such transfer shall be transferred by the company along with interest accrued, if any, thereon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to the Investor Education and Protection Fund.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company shall send a statement of the details of such transfer to the authority in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Form DIV 5 </w:t>
      </w:r>
      <w:r w:rsidRPr="00AA1319">
        <w:rPr>
          <w:rFonts w:ascii="Times New Roman" w:hAnsi="Times New Roman" w:cs="Times New Roman"/>
          <w:color w:val="000000"/>
          <w:sz w:val="24"/>
          <w:szCs w:val="24"/>
        </w:rPr>
        <w:t>which administers the said fund and that authority shall issue a receipt to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company an evidence of such transfer.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6.18.4.9 Establishment of Investor Education and Protection Fund [Section 1254]–</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(1) The Central Government shall establish a fund to the called the Investor Education and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Protection Fund (hereafter in this section referred to as the “Fund”).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(2) There shall be credited to the Fund the following amounts, namely:</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 the amount given by the Central Government by way of grants after due appropriation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made by Parliament by law in this behalf for being utilised for the purposes of the Fund;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 donations given to the Fund by the Central Government, State Governments, companies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lastRenderedPageBreak/>
        <w:t>or any other institution for the purposes of the Fund;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 the amount in the Unpaid Dividend Account of companies transferred to the Fund under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sub-section (5) of section 124 of the Companies Act, 2013;</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 the amount in the general revenue account of the Central Government which had been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transferred to that account under sub-section (5) of section 205A of the Companies Act,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1956, as it stood immediately before the commencement of the Companies (Amendment)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Act, 1999, and remaining unpaid or unclaimed on the commencement of this Act;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(e) the amount lying in the Investor Education and Protection Fund under section 205C of</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Companies Act, 1956;</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(f) the interest or other income received out of investments made from the Fund;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(g) the amount received under sub-section (4) of section 38;</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(h) the application money received by companies for allotment of any securities and due for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refund;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 matured deposits with companies other than banking companies;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(j) matured debentures with companies;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(k) interest accrued on the amounts referred to in clauses (h) to (j);</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(l) sale proceeds of fractional shares arising out of issuance of bonus shares, merger and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amalgamation for seven or more years;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(m) redemption amount of preference shares remaining unpaid or unclaimed for seven or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more years; and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(n) such other amount as may be prescribed.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It is provided that no such amounts referred to in clauses (h) to (j) shall form part of the Fund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unless such amounts have remained unclaimed and unpaid for a period of seven years from</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date they became due for payment.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(3) The Fund shall be utilised for the following purposes in accordance with such rules as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may be prescribed:-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 the refund in respect of unclaimed dividends, matured deposits, matured debentures,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application money due for refund and interest thereon;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 promotion of investors’ education, awareness and protection;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 distribution of any disgorged amount among eligible and identifiable applicants for shares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or debentures, shareholders, debenture-holders or depositors who have suffered losses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due to wrong actions by any person, in accordance with the orders made by the Court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which had ordered disgorgement;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 reimbursement of legal expenses incurred in pursuing class action suits under sections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37 and 2455 by members, debenture-holders or depositors as may be sanctioned by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Tribunal; and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(e) any other purpose incidental thereto.</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5 Section 245 of the Companies Act, 2013 is not yet enforced.</w:t>
      </w: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Explanation- </w:t>
      </w:r>
      <w:r w:rsidRPr="00AA1319">
        <w:rPr>
          <w:rFonts w:ascii="Times New Roman" w:hAnsi="Times New Roman" w:cs="Times New Roman"/>
          <w:color w:val="000000"/>
          <w:sz w:val="24"/>
          <w:szCs w:val="24"/>
        </w:rPr>
        <w:t>The disgorged amount refers to the amount received through disgorgement or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lastRenderedPageBreak/>
        <w:t>disposal of securities.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(4) Any person claiming to be entitled to the amount referred in section 125(2) may apply to</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authority constituted under section 125(5) for the payment of the money claimed.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(5) The Central Government shall constitute, by notification, an authority for administration of</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fund consisting of a chairperson and such other members, not exceeding seven and a</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chief executive officer, as the Central Government may appoint.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(6) The manner of administration of the Fund, appointment of chairperson, members and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chief executive officer, holding of meetings of the authority shall be in accordance with such</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rules as may be prescribed.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(7) The Central Government may provide to the authority such offices, officers, employees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and other resources in accordance with such rules as may be prescribed.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(8) The authority shall administer the Fund and maintain separate accounts and other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relevant records in relation to the Fund in such form as may be prescribed after consultation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with the C&amp;AG of India.</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(9) It shall be competent for the authority constituted under sub-section (5) to spend money</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out of the Fund for carrying out the objects specified in sub-section (3) of 125.</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accounts of the Investor Education and Protection Fund is required to be audited by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C&amp;AG of India at such interval as may be specified by him and such audited accounts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together with the audit report thereon shall be forwarded annually by the authority to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Central Government.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6.18.4.10 Right to dividend, rights shares and bonus shares to be held in abeyance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pending registration of transfer of shares- </w:t>
      </w:r>
      <w:r w:rsidRPr="00AA1319">
        <w:rPr>
          <w:rFonts w:ascii="Times New Roman" w:hAnsi="Times New Roman" w:cs="Times New Roman"/>
          <w:color w:val="000000"/>
          <w:sz w:val="24"/>
          <w:szCs w:val="24"/>
        </w:rPr>
        <w:t>As per section 126 of the Act, payment of</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dividend and allotment of bonus and right shares to the transferee to be held in abeyance till</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title to shares is decided. This section requires that where any instrument of transfer of</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shares has been delivered to the company for registration and the transfer of such shares has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not been registered by the company, it shall transfer the dividend in relation to such shares to</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special account referred to in section 124 i.e. Unpaid Dividend Account unless the</w:t>
      </w: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company is authorised by the registered holder of such shares in writing to pay such dividend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to the transferee specified in such instrument of transfer. Further, the company shall also keep</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in abeyance in relation to such shares, any offer of right shares and any issue of fully paid up</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bonus shares.</w:t>
      </w: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6.18.4.11 Power to close register of members or debenture-holders or other security</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holders- </w:t>
      </w:r>
      <w:r w:rsidRPr="00AA1319">
        <w:rPr>
          <w:rFonts w:ascii="Times New Roman" w:hAnsi="Times New Roman" w:cs="Times New Roman"/>
          <w:color w:val="000000"/>
          <w:sz w:val="24"/>
          <w:szCs w:val="24"/>
        </w:rPr>
        <w:t>As per section 91 of the Act, a company may close the register of members or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register of debenture-holders or the register of other security holders for any period or periods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not exceeding in the aggregate 45 days in each year, but not exceeding 30 days at any one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time, subject to giving of previous notice of at least 7 days or such lesser period as may be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specified by Securities and Exchange Board for listed companies or the companies which</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intend to get their securities listed, in such manner as may be prescribed.</w:t>
      </w:r>
    </w:p>
    <w:p w:rsidR="00AF2B9D" w:rsidRPr="00AA1319" w:rsidRDefault="00AF2B9D" w:rsidP="00AA1319">
      <w:pPr>
        <w:autoSpaceDE w:val="0"/>
        <w:autoSpaceDN w:val="0"/>
        <w:adjustRightInd w:val="0"/>
        <w:spacing w:after="0"/>
        <w:rPr>
          <w:rFonts w:ascii="Times New Roman" w:hAnsi="Times New Roman" w:cs="Times New Roman"/>
          <w:iCs/>
          <w:color w:val="000000"/>
          <w:sz w:val="24"/>
          <w:szCs w:val="24"/>
        </w:rPr>
      </w:pPr>
      <w:r w:rsidRPr="00AA1319">
        <w:rPr>
          <w:rFonts w:ascii="Times New Roman" w:hAnsi="Times New Roman" w:cs="Times New Roman"/>
          <w:iCs/>
          <w:color w:val="000000"/>
          <w:sz w:val="24"/>
          <w:szCs w:val="24"/>
        </w:rPr>
        <w:lastRenderedPageBreak/>
        <w:t>The auditor may take the following steps to ensure that the dividend has been paid only out of</w:t>
      </w:r>
    </w:p>
    <w:p w:rsidR="00AF2B9D" w:rsidRPr="00AA1319" w:rsidRDefault="00AF2B9D" w:rsidP="00AA1319">
      <w:pPr>
        <w:autoSpaceDE w:val="0"/>
        <w:autoSpaceDN w:val="0"/>
        <w:adjustRightInd w:val="0"/>
        <w:spacing w:after="0"/>
        <w:rPr>
          <w:rFonts w:ascii="Times New Roman" w:hAnsi="Times New Roman" w:cs="Times New Roman"/>
          <w:iCs/>
          <w:color w:val="000000"/>
          <w:sz w:val="24"/>
          <w:szCs w:val="24"/>
        </w:rPr>
      </w:pPr>
      <w:r w:rsidRPr="00AA1319">
        <w:rPr>
          <w:rFonts w:ascii="Times New Roman" w:hAnsi="Times New Roman" w:cs="Times New Roman"/>
          <w:iCs/>
          <w:color w:val="000000"/>
          <w:sz w:val="24"/>
          <w:szCs w:val="24"/>
        </w:rPr>
        <w:t>profits: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 Check whether dividend was declared out of profits arrived at after providing for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depreciation as per Section 123(2).</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 Check whether: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 the depreciation was provided according to provisions of Schedule II to the Companies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Act, 2013.</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(ii) a board resolution recommending dividend was passed.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(iii) the dividend was declared only in the annual general meeting.</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(iv) no dividend declared in general meeting exceeds the amount recommended by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Board.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(v) amount paid or credited as paid on a share in advance of calls is not treated for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purpose of this regulation as paid on the share.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(vi) register of members was closed as per the provisions of section 91 of the Companies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Act, 2013.</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(vii) dividend has been paid in the prescribed manner within 30 days of time to the registered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holder or to their order (Section 127).</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(viii) Amount of dividend deposited in a separate bank account within 5 days from the date of</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declaration of dividend.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(ix) intimation sent to stock exchange, in case of listed company.</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(x) there were any complaints regarding non-payment or delay in payment of dividend? If,</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so, whether corrective action was taken.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6.18.4.12 Interim Dividend - </w:t>
      </w:r>
      <w:r w:rsidRPr="00AA1319">
        <w:rPr>
          <w:rFonts w:ascii="Times New Roman" w:hAnsi="Times New Roman" w:cs="Times New Roman"/>
          <w:color w:val="000000"/>
          <w:sz w:val="24"/>
          <w:szCs w:val="24"/>
        </w:rPr>
        <w:t>The definition of term dividend has been modified to include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interim dividend also. Interim dividend stands at par with the final dividend. Therefore, all</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aforesaid requirements applicable in case of final dividend would also apply to interim</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dividend.</w:t>
      </w: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6.18.4.13 Payment of dividend and the Income tax Act - </w:t>
      </w:r>
      <w:r w:rsidRPr="00AA1319">
        <w:rPr>
          <w:rFonts w:ascii="Times New Roman" w:hAnsi="Times New Roman" w:cs="Times New Roman"/>
          <w:color w:val="000000"/>
          <w:sz w:val="24"/>
          <w:szCs w:val="24"/>
        </w:rPr>
        <w:t>Payment of dividends by a</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company though basically governed by the provisions of the Companies Act, has to reckon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with a number of provisions contained in the Income tax Act, having direct or indirect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relevance to the determination of the amount of dividend. The Companies Act, 2013 has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prescribed the sources from which dividend may be declared/ paid in Section 123. In particular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it requires provision for depreciation, setting off of past losses etc. It also provides for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circumstances under which dividend can be paid out of past profits. The manner of payment of</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dividend is also provided for in the Companies Act. It may be mentioned that any</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deviation from these provisions will render the dividend illegal. The payment of dividend is a</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 xml:space="preserve">corporate phenomenon based on accounting, financial and legal considerations. </w:t>
      </w: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6.18.4.14 Should all fictitious assets be written off before distribution of dividends? -</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Accounting Standards Board of ICAI has issued a guidance note on terms used in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lastRenderedPageBreak/>
        <w:t>financial statements where the term ‘fictitious asset’ has been described as an item grouped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under assets in a balance sheet which has no real value. The guidance note cites the example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of the debit balance of the statement of profit and loss. We can also give other examples like,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(1) Goodwill recorded at a particular figure whereas the company may have no goodwill at all</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in the ordinary commercial sense, (2) Patents appearing in the balance sheet which in fact are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useless.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There is no mandatory rule in accounting or any legal requirement that fictitious assets must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be written off before declaration of dividend. This is more in the nature of preferable practice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but is not mandatory in its nature. Accordingly it may be said that though writing off of fictitious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assets on a proper accounting consideration is desirable, it is not mandatory. However,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following points must be noted in this regard: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6.18.4.15 Audit procedure for “Payment of Dividend”: </w:t>
      </w:r>
      <w:r w:rsidRPr="00AA1319">
        <w:rPr>
          <w:rFonts w:ascii="Times New Roman" w:hAnsi="Times New Roman" w:cs="Times New Roman"/>
          <w:color w:val="000000"/>
          <w:sz w:val="24"/>
          <w:szCs w:val="24"/>
        </w:rPr>
        <w:t>The Auditor should obtain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appropriate audit evidence as regard to audit of payment of dividends. The procedure includes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following:</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 Check that all the rules and regulations concerning the declaration or payment of</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dividends have been complied with.</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(ii) Examine that the accounting and disclosure procedure has been complied with related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to the declaration and payment of dividend like depreciation has been provided before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declaration, disclosure has been made by way of notes to the accounts etc.</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(iii) Scrutinize that the dividends have been declared or paid only out of distributable profit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i.e. profits for the current year for which dividend is declared, or accumulated profits of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previous years, or money provided by the Central or State Government as per Section 123(1)</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of the Act.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(iv) Inspect that the dividend has been paid only out of “free reserves” i.e. the reserves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which, as per the latest audited balance sheet of a company, are available for distribution as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dividend except- any amount representing unrealized gains, notional gains or revaluation of</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assets, whether shown as a reserve or otherwise, or any change in carrying amount of an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asset or of a liability recognized in equity, including surplus in statement of profit and loss on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measurement of the asset or the liability at fair value, as laid down under third proviso to</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Section 123(1) read with Section 2(43) of the Act.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(v) If dividend has been paid out of accumulated profits, earned by it in previous years and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transferred to the reserves, in case of inadequacy or absence of profits in any financial years,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verify that the rules related to such distribution has been complied i.e. the maximum amount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allowable to be distributed as a dividend in case of inadequate or no profit as required by</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second proviso to Section 123(1) of the Act.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(vi) Verify that the dividend recommended by the Board has been approved by the members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at the annual general meeting.</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(vii) Verify that the dividend has been transferred to the separate scheduled bank account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within 5 days from the declaration of such dividend as required by Section 123(4) of the Act.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lastRenderedPageBreak/>
        <w:t>(viii) Verify that the dividend has been paid within 30 days from the declaration. If in case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dividend has not been claimed or paid within 30 days from the declaration, verify that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unpaid or unclaimed dividend amount has been transferred to a special account called unpaid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dividend account as per Section 124(1) of the Act.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(ix) Verify that the company has prepared a statement within a period of 90 days of making</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any transfer of an amount to the Unpaid Dividend Account containing the names, their last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known addresses and the unpaid dividend to be paid to each person, and have placed it on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website of the company, if any, and also on any other website approved by the Central</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Government for this purpose as required under Section 124(2) of the Act.</w:t>
      </w: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 The Institute of Chartered Accountants of India</w:t>
      </w: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The Company Audit 6.59</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(x) Check the procedures that have been followed for the payment of unclaimed dividend out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of unpaid dividend account.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(xi) Verify that, if any money transferred to Unpaid Dividend Account has remained unpaid or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unclaimed for a period of 7 years from the date of such transfer then, whether it has been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transferred by the company along with interest accrued, if any, thereon to the Investor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Education and Protection Fund established under section 125(1) of the Act and a statement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regarding such transfer has also been sent to the authority which administers such fund.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(xii) In case the company has outsourced the activity to the Service Organisation, check that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all the compliances with laws, regulations, accounting and disclosure related to the dividends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have been made appropriately.</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6.18.5 Reserves </w:t>
      </w:r>
      <w:r w:rsidRPr="00AA1319">
        <w:rPr>
          <w:rFonts w:ascii="Times New Roman" w:hAnsi="Times New Roman" w:cs="Times New Roman"/>
          <w:iCs/>
          <w:color w:val="000000"/>
          <w:sz w:val="24"/>
          <w:szCs w:val="24"/>
        </w:rPr>
        <w:t xml:space="preserve">- </w:t>
      </w:r>
      <w:r w:rsidRPr="00AA1319">
        <w:rPr>
          <w:rFonts w:ascii="Times New Roman" w:hAnsi="Times New Roman" w:cs="Times New Roman"/>
          <w:color w:val="000000"/>
          <w:sz w:val="24"/>
          <w:szCs w:val="24"/>
        </w:rPr>
        <w:t>The term “reserves” is not defined in Companies Act, 2013. But the term</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“free reserves” has been defined under section 2(43) of the Act as means such reserves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which, as per the latest audited balance sheet of a company, are available for distribution as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dividend except- any amount representing unrealized gains, notional gains or revaluation of</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assets, whether shown as a reserve or otherwise, or any change in carrying amount of an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asset or of a liability recognized in equity, including surplus in statement of profit and loss on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 xml:space="preserve">measurement of the asset or the liability at fair value. </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following are examples of amounts retained in the business that are credited to one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reserve account or another: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(1) Securities Premium Reserve (Capital Reserve).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(2) Capital Redemption Reserve created in pursuance of provision contained in Section 55</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of the Companies Act, 2013 (Capital Reserve).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(3) Debenture Redemption Reserve created in pursuance of provision contained in Section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71 of the Companies Act, 2013 (Capital Reserve).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(4) Profit on reissue of forfeited share (Capital Reserve).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(5) Free Reserve available for distribution of dividend (Revenue Reserve).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Attention of the students is drawn to the provisions of Section 123 of the Companies Act,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2013, discussed earlier, about restrictions in the utilisation of past profit kept in reserves for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dividend purposes.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lastRenderedPageBreak/>
        <w:t xml:space="preserve">6.18.6 Deferred Taxation - </w:t>
      </w:r>
      <w:r w:rsidRPr="00AA1319">
        <w:rPr>
          <w:rFonts w:ascii="Times New Roman" w:hAnsi="Times New Roman" w:cs="Times New Roman"/>
          <w:color w:val="000000"/>
          <w:sz w:val="24"/>
          <w:szCs w:val="24"/>
        </w:rPr>
        <w:t>It is a common experience that the profit or loss as per the Statement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of Profit and Loss will be different from the income ultimately assessed to income tax. It is also</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generally different from the income shown in the tax-return submitted to ‘tax authorities’.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Consequently the taxation liability that is provided for in the accounts does not bear any direct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relationship to the profit disclosed and readers of such account are left to guess the reasons. For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instance, income tax should be treated on the same footing as is done in case of other expenses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i.e., accounted for on accrual basis. From a management point of view income tax is an item of</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expense rather than an appropriation of pre-tax profit. AS-22 on “Accounting for Taxes on Income”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now requires that tax should be treated as an expense. Students are advised to go through AS-22</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on “Accounting for Taxes on Income” for comprehensive understanding.</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6.18.7 Non-provision of proposed dividend - </w:t>
      </w:r>
      <w:r w:rsidRPr="00AA1319">
        <w:rPr>
          <w:rFonts w:ascii="Times New Roman" w:hAnsi="Times New Roman" w:cs="Times New Roman"/>
          <w:color w:val="000000"/>
          <w:sz w:val="24"/>
          <w:szCs w:val="24"/>
        </w:rPr>
        <w:t>The Schedule III to the Companies Act,</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2013 which is applicable from 01.04.2014 requires disclosure of the amount of dividends</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proposed to be distributed to equity and preference shareholders for the period and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related amount per share to be disclosed separately. It also requires separate disclosure of</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arrears of fixed cumulative dividends on preference shares. The Old Schedule VI to the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Companies Act, 1956, specifically required proposed dividend to be disclosed under the head</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“Provisions.” In the Schedule III to the Act, this needs to be disclosed in the notes. Hence, a</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question that arises is as to whether this means that proposed dividend is not required to be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provided for when applying the Schedule III to the Companies Act, 2013.</w:t>
      </w:r>
    </w:p>
    <w:p w:rsidR="00AF2B9D" w:rsidRPr="00AA1319" w:rsidRDefault="00AF2B9D" w:rsidP="00AA1319">
      <w:pPr>
        <w:autoSpaceDE w:val="0"/>
        <w:autoSpaceDN w:val="0"/>
        <w:adjustRightInd w:val="0"/>
        <w:spacing w:after="0"/>
        <w:rPr>
          <w:rFonts w:ascii="Times New Roman" w:hAnsi="Times New Roman" w:cs="Times New Roman"/>
          <w:color w:val="222222"/>
          <w:sz w:val="24"/>
          <w:szCs w:val="24"/>
        </w:rPr>
      </w:pPr>
    </w:p>
    <w:p w:rsidR="00AF2B9D" w:rsidRPr="00AA1319" w:rsidRDefault="00AF2B9D" w:rsidP="00AA1319">
      <w:pPr>
        <w:autoSpaceDE w:val="0"/>
        <w:autoSpaceDN w:val="0"/>
        <w:adjustRightInd w:val="0"/>
        <w:spacing w:after="0"/>
        <w:rPr>
          <w:rFonts w:ascii="Times New Roman" w:hAnsi="Times New Roman" w:cs="Times New Roman"/>
          <w:color w:val="222222"/>
          <w:sz w:val="24"/>
          <w:szCs w:val="24"/>
        </w:rPr>
      </w:pPr>
      <w:r w:rsidRPr="00AA1319">
        <w:rPr>
          <w:rFonts w:ascii="Times New Roman" w:hAnsi="Times New Roman" w:cs="Times New Roman"/>
          <w:b/>
          <w:bCs/>
          <w:color w:val="000000"/>
          <w:sz w:val="24"/>
          <w:szCs w:val="24"/>
        </w:rPr>
        <w:t xml:space="preserve">6.18.8 Non-provision of tax in the accounts - </w:t>
      </w:r>
      <w:r w:rsidRPr="00AA1319">
        <w:rPr>
          <w:rFonts w:ascii="Times New Roman" w:hAnsi="Times New Roman" w:cs="Times New Roman"/>
          <w:color w:val="222222"/>
          <w:sz w:val="24"/>
          <w:szCs w:val="24"/>
        </w:rPr>
        <w:t>The Council of the Institute of Chartered</w:t>
      </w:r>
    </w:p>
    <w:p w:rsidR="00AF2B9D" w:rsidRPr="00AA1319" w:rsidRDefault="00AF2B9D" w:rsidP="00AA1319">
      <w:pPr>
        <w:autoSpaceDE w:val="0"/>
        <w:autoSpaceDN w:val="0"/>
        <w:adjustRightInd w:val="0"/>
        <w:spacing w:after="0"/>
        <w:rPr>
          <w:rFonts w:ascii="Times New Roman" w:hAnsi="Times New Roman" w:cs="Times New Roman"/>
          <w:color w:val="222222"/>
          <w:sz w:val="24"/>
          <w:szCs w:val="24"/>
        </w:rPr>
      </w:pPr>
      <w:r w:rsidRPr="00AA1319">
        <w:rPr>
          <w:rFonts w:ascii="Times New Roman" w:hAnsi="Times New Roman" w:cs="Times New Roman"/>
          <w:color w:val="222222"/>
          <w:sz w:val="24"/>
          <w:szCs w:val="24"/>
        </w:rPr>
        <w:t>Accountants of India has taken note of the fact that there is a practice prevalent whereby</w:t>
      </w:r>
    </w:p>
    <w:p w:rsidR="00AF2B9D" w:rsidRPr="00AA1319" w:rsidRDefault="00AF2B9D" w:rsidP="00AA1319">
      <w:pPr>
        <w:autoSpaceDE w:val="0"/>
        <w:autoSpaceDN w:val="0"/>
        <w:adjustRightInd w:val="0"/>
        <w:spacing w:after="0"/>
        <w:rPr>
          <w:rFonts w:ascii="Times New Roman" w:hAnsi="Times New Roman" w:cs="Times New Roman"/>
          <w:color w:val="222222"/>
          <w:sz w:val="24"/>
          <w:szCs w:val="24"/>
        </w:rPr>
      </w:pPr>
      <w:r w:rsidRPr="00AA1319">
        <w:rPr>
          <w:rFonts w:ascii="Times New Roman" w:hAnsi="Times New Roman" w:cs="Times New Roman"/>
          <w:color w:val="222222"/>
          <w:sz w:val="24"/>
          <w:szCs w:val="24"/>
        </w:rPr>
        <w:t>companies do not make provision for tax even when such a liability is anticipated. It has expressed</w:t>
      </w:r>
    </w:p>
    <w:p w:rsidR="00AF2B9D" w:rsidRPr="00AA1319" w:rsidRDefault="00AF2B9D" w:rsidP="00AA1319">
      <w:pPr>
        <w:autoSpaceDE w:val="0"/>
        <w:autoSpaceDN w:val="0"/>
        <w:adjustRightInd w:val="0"/>
        <w:spacing w:after="0"/>
        <w:rPr>
          <w:rFonts w:ascii="Times New Roman" w:hAnsi="Times New Roman" w:cs="Times New Roman"/>
          <w:color w:val="222222"/>
          <w:sz w:val="24"/>
          <w:szCs w:val="24"/>
        </w:rPr>
      </w:pPr>
      <w:r w:rsidRPr="00AA1319">
        <w:rPr>
          <w:rFonts w:ascii="Times New Roman" w:hAnsi="Times New Roman" w:cs="Times New Roman"/>
          <w:color w:val="222222"/>
          <w:sz w:val="24"/>
          <w:szCs w:val="24"/>
        </w:rPr>
        <w:t>the view that on an overall consideration of the relevant provisions of law, non-provision for tax</w:t>
      </w:r>
    </w:p>
    <w:p w:rsidR="00AF2B9D" w:rsidRPr="00AA1319" w:rsidRDefault="00AF2B9D" w:rsidP="00AA1319">
      <w:pPr>
        <w:autoSpaceDE w:val="0"/>
        <w:autoSpaceDN w:val="0"/>
        <w:adjustRightInd w:val="0"/>
        <w:spacing w:after="0"/>
        <w:rPr>
          <w:rFonts w:ascii="Times New Roman" w:hAnsi="Times New Roman" w:cs="Times New Roman"/>
          <w:color w:val="222222"/>
          <w:sz w:val="24"/>
          <w:szCs w:val="24"/>
        </w:rPr>
      </w:pPr>
      <w:r w:rsidRPr="00AA1319">
        <w:rPr>
          <w:rFonts w:ascii="Times New Roman" w:hAnsi="Times New Roman" w:cs="Times New Roman"/>
          <w:color w:val="222222"/>
          <w:sz w:val="24"/>
          <w:szCs w:val="24"/>
        </w:rPr>
        <w:t>(where a liability is anticipated) would amount to contravention of the provisions of Sections 128</w:t>
      </w:r>
    </w:p>
    <w:p w:rsidR="00AF2B9D" w:rsidRPr="00AA1319" w:rsidRDefault="00AF2B9D" w:rsidP="00AA1319">
      <w:pPr>
        <w:autoSpaceDE w:val="0"/>
        <w:autoSpaceDN w:val="0"/>
        <w:adjustRightInd w:val="0"/>
        <w:spacing w:after="0"/>
        <w:rPr>
          <w:rFonts w:ascii="Times New Roman" w:hAnsi="Times New Roman" w:cs="Times New Roman"/>
          <w:color w:val="222222"/>
          <w:sz w:val="24"/>
          <w:szCs w:val="24"/>
        </w:rPr>
      </w:pPr>
      <w:r w:rsidRPr="00AA1319">
        <w:rPr>
          <w:rFonts w:ascii="Times New Roman" w:hAnsi="Times New Roman" w:cs="Times New Roman"/>
          <w:color w:val="222222"/>
          <w:sz w:val="24"/>
          <w:szCs w:val="24"/>
        </w:rPr>
        <w:t>and 129 of the Companies Act, 2013. Accordingly, it is necessary for the auditor to qualify his</w:t>
      </w:r>
    </w:p>
    <w:p w:rsidR="00AF2B9D" w:rsidRPr="00AA1319" w:rsidRDefault="00AF2B9D" w:rsidP="00AA1319">
      <w:pPr>
        <w:autoSpaceDE w:val="0"/>
        <w:autoSpaceDN w:val="0"/>
        <w:adjustRightInd w:val="0"/>
        <w:spacing w:after="0"/>
        <w:rPr>
          <w:rFonts w:ascii="Times New Roman" w:hAnsi="Times New Roman" w:cs="Times New Roman"/>
          <w:color w:val="222222"/>
          <w:sz w:val="24"/>
          <w:szCs w:val="24"/>
        </w:rPr>
      </w:pPr>
      <w:r w:rsidRPr="00AA1319">
        <w:rPr>
          <w:rFonts w:ascii="Times New Roman" w:hAnsi="Times New Roman" w:cs="Times New Roman"/>
          <w:color w:val="222222"/>
          <w:sz w:val="24"/>
          <w:szCs w:val="24"/>
        </w:rPr>
        <w:t>report and such qualification should bring out the manner in which the accounts do not disclose a</w:t>
      </w:r>
    </w:p>
    <w:p w:rsidR="00AF2B9D" w:rsidRPr="00AA1319" w:rsidRDefault="00AF2B9D" w:rsidP="00AA1319">
      <w:pPr>
        <w:autoSpaceDE w:val="0"/>
        <w:autoSpaceDN w:val="0"/>
        <w:adjustRightInd w:val="0"/>
        <w:spacing w:after="0"/>
        <w:rPr>
          <w:rFonts w:ascii="Times New Roman" w:hAnsi="Times New Roman" w:cs="Times New Roman"/>
          <w:color w:val="222222"/>
          <w:sz w:val="24"/>
          <w:szCs w:val="24"/>
        </w:rPr>
      </w:pPr>
      <w:r w:rsidRPr="00AA1319">
        <w:rPr>
          <w:rFonts w:ascii="Times New Roman" w:hAnsi="Times New Roman" w:cs="Times New Roman"/>
          <w:color w:val="222222"/>
          <w:sz w:val="24"/>
          <w:szCs w:val="24"/>
        </w:rPr>
        <w:t>“true and fair” view of the state of affairs of the company and the profit or loss of the company. An</w:t>
      </w:r>
    </w:p>
    <w:p w:rsidR="00AF2B9D" w:rsidRPr="00AA1319" w:rsidRDefault="00AF2B9D" w:rsidP="00AA1319">
      <w:pPr>
        <w:autoSpaceDE w:val="0"/>
        <w:autoSpaceDN w:val="0"/>
        <w:adjustRightInd w:val="0"/>
        <w:spacing w:after="0"/>
        <w:rPr>
          <w:rFonts w:ascii="Times New Roman" w:hAnsi="Times New Roman" w:cs="Times New Roman"/>
          <w:color w:val="222222"/>
          <w:sz w:val="24"/>
          <w:szCs w:val="24"/>
        </w:rPr>
      </w:pPr>
      <w:r w:rsidRPr="00AA1319">
        <w:rPr>
          <w:rFonts w:ascii="Times New Roman" w:hAnsi="Times New Roman" w:cs="Times New Roman"/>
          <w:color w:val="222222"/>
          <w:sz w:val="24"/>
          <w:szCs w:val="24"/>
        </w:rPr>
        <w:t>example of the manner in which the report on the balance sheet and the Statement of Profit and</w:t>
      </w:r>
    </w:p>
    <w:p w:rsidR="00AF2B9D" w:rsidRPr="00AA1319" w:rsidRDefault="00AF2B9D" w:rsidP="00AA1319">
      <w:pPr>
        <w:autoSpaceDE w:val="0"/>
        <w:autoSpaceDN w:val="0"/>
        <w:adjustRightInd w:val="0"/>
        <w:spacing w:after="0"/>
        <w:rPr>
          <w:rFonts w:ascii="Times New Roman" w:hAnsi="Times New Roman" w:cs="Times New Roman"/>
          <w:color w:val="222222"/>
          <w:sz w:val="24"/>
          <w:szCs w:val="24"/>
        </w:rPr>
      </w:pPr>
      <w:r w:rsidRPr="00AA1319">
        <w:rPr>
          <w:rFonts w:ascii="Times New Roman" w:hAnsi="Times New Roman" w:cs="Times New Roman"/>
          <w:color w:val="222222"/>
          <w:sz w:val="24"/>
          <w:szCs w:val="24"/>
        </w:rPr>
        <w:t>Loss may be qualified in this respect is given below:</w:t>
      </w:r>
    </w:p>
    <w:p w:rsidR="00AF2B9D" w:rsidRPr="00AA1319" w:rsidRDefault="00AF2B9D" w:rsidP="00AA1319">
      <w:pPr>
        <w:autoSpaceDE w:val="0"/>
        <w:autoSpaceDN w:val="0"/>
        <w:adjustRightInd w:val="0"/>
        <w:spacing w:after="0"/>
        <w:rPr>
          <w:rFonts w:ascii="Times New Roman" w:hAnsi="Times New Roman" w:cs="Times New Roman"/>
          <w:color w:val="222222"/>
          <w:sz w:val="24"/>
          <w:szCs w:val="24"/>
        </w:rPr>
      </w:pP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6.19 Depreciation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Section 123 prohibits a company from declaring dividend out of its profits before providing for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depreciation in the manner laid down in the section.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Section 123 provides that the dividend shall be declared or paid by a company for any</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financial year out of the profits of the company for that year arrived at after providing for</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depreciation in accordance with the provisions of Schedule II “Useful lives to compute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lastRenderedPageBreak/>
        <w:t>Depreciation”, to the Companies Act, 2013.</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p>
    <w:p w:rsidR="00AF2B9D" w:rsidRPr="00AA1319" w:rsidRDefault="00AF2B9D"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Ascertainment of depreciation for computing net profits for the purpose of managerial</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remuneration: </w:t>
      </w:r>
      <w:r w:rsidRPr="00AA1319">
        <w:rPr>
          <w:rFonts w:ascii="Times New Roman" w:hAnsi="Times New Roman" w:cs="Times New Roman"/>
          <w:color w:val="000000"/>
          <w:sz w:val="24"/>
          <w:szCs w:val="24"/>
        </w:rPr>
        <w:t>Under Section 197(1) of the Companies Act, 2013, depreciation calculated in</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manner specified in Section 198 of the Companies Act, 2013 must be deducted for arriving</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at the amount of net profits, on which remuneration payable to managerial personnel is to be</w:t>
      </w:r>
    </w:p>
    <w:p w:rsidR="00AF2B9D" w:rsidRPr="00AA1319" w:rsidRDefault="00AF2B9D"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calculated.</w:t>
      </w:r>
    </w:p>
    <w:p w:rsidR="00AF2B9D" w:rsidRPr="00AA1319" w:rsidRDefault="00AF2B9D" w:rsidP="00AA1319">
      <w:pPr>
        <w:spacing w:after="0"/>
        <w:rPr>
          <w:rFonts w:ascii="Times New Roman" w:hAnsi="Times New Roman" w:cs="Times New Roman"/>
          <w:sz w:val="24"/>
          <w:szCs w:val="24"/>
        </w:rPr>
      </w:pPr>
    </w:p>
    <w:p w:rsidR="00AF2B9D" w:rsidRPr="00AA1319" w:rsidRDefault="00AF2B9D" w:rsidP="00AA1319">
      <w:pPr>
        <w:spacing w:after="0"/>
        <w:rPr>
          <w:rFonts w:ascii="Times New Roman" w:hAnsi="Times New Roman" w:cs="Times New Roman"/>
          <w:sz w:val="24"/>
          <w:szCs w:val="24"/>
        </w:rPr>
      </w:pPr>
    </w:p>
    <w:p w:rsidR="00AF2B9D" w:rsidRPr="00AA1319" w:rsidRDefault="00AF2B9D" w:rsidP="00AA1319">
      <w:pPr>
        <w:spacing w:after="0"/>
        <w:rPr>
          <w:rFonts w:ascii="Times New Roman" w:hAnsi="Times New Roman" w:cs="Times New Roman"/>
          <w:sz w:val="24"/>
          <w:szCs w:val="24"/>
        </w:rPr>
      </w:pPr>
    </w:p>
    <w:p w:rsidR="000F332C" w:rsidRPr="00AA1319" w:rsidRDefault="000F332C"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7</w:t>
      </w:r>
    </w:p>
    <w:p w:rsidR="000F332C" w:rsidRPr="00AA1319" w:rsidRDefault="000F332C"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Liabilities of Auditors</w:t>
      </w:r>
    </w:p>
    <w:p w:rsidR="000F332C" w:rsidRPr="00AA1319" w:rsidRDefault="000F332C"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7.1 Nature of Auditor’s Liability</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 member of the accounting profession, when he is in practice, offers to perform a larger</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variety of professional services and; he also holds himself out to the public as an accountant</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qualified to undertake these assignments. When, therefore, he is appointed under a statute or</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under an agreement to carry out some professional work it is to be presumed that he shall</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carry them out completely and with the care and diligence expected of a member of the</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 xml:space="preserve">profession. </w:t>
      </w:r>
    </w:p>
    <w:p w:rsidR="000F332C" w:rsidRPr="00AA1319" w:rsidRDefault="000F332C" w:rsidP="00AA1319">
      <w:pPr>
        <w:autoSpaceDE w:val="0"/>
        <w:autoSpaceDN w:val="0"/>
        <w:adjustRightInd w:val="0"/>
        <w:spacing w:after="0"/>
        <w:rPr>
          <w:rFonts w:ascii="Times New Roman" w:hAnsi="Times New Roman" w:cs="Times New Roman"/>
          <w:sz w:val="24"/>
          <w:szCs w:val="24"/>
        </w:rPr>
      </w:pP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7.1.1 Taking assistance in the discharge of his duties</w:t>
      </w:r>
      <w:r w:rsidRPr="00AA1319">
        <w:rPr>
          <w:rFonts w:ascii="Times New Roman" w:hAnsi="Times New Roman" w:cs="Times New Roman"/>
          <w:sz w:val="24"/>
          <w:szCs w:val="24"/>
        </w:rPr>
        <w:t>: It is a well accepted legal principle</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that duties under a contract can be assigned only in cases where it does not make any</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difference to the person to whom the obligation is owed, which of the two persons discharges</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it. But contracts involving personal skill, or other personal qualifications normally cannot be</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assigned. It, therefore, follows that the work of an auditor being of a personal character, it</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must be performed either by him or by his persons under his supervision since he himself</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remains finally responsible. Only to ensure that this scheme shall be adhered to in all cases,</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clause (12) of Part I of First Schedule to the Chartered Accountants (Amendment) Act, 2006</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makes it obligatory that reports on financial statements would be signed either by the member</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or his partner.</w:t>
      </w:r>
    </w:p>
    <w:p w:rsidR="000F332C" w:rsidRPr="00AA1319" w:rsidRDefault="000F332C" w:rsidP="00AA1319">
      <w:pPr>
        <w:autoSpaceDE w:val="0"/>
        <w:autoSpaceDN w:val="0"/>
        <w:adjustRightInd w:val="0"/>
        <w:spacing w:after="0"/>
        <w:rPr>
          <w:rFonts w:ascii="Times New Roman" w:hAnsi="Times New Roman" w:cs="Times New Roman"/>
          <w:b/>
          <w:bCs/>
          <w:sz w:val="24"/>
          <w:szCs w:val="24"/>
        </w:rPr>
      </w:pP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Such legal position is clearly borne by the following extracts from the judgements in two</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celebrated cases:</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(1) In Henry Squire (Cash Chemists) Ltd. v. Ball Baker &amp; Co.: “The principal must not excuse</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himself for his clerk’s negligence by saying that he employed a clerk.”</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(2) In the Superintendent of Police v. M. Rajamany: “No auditor can escape from personal</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liability by taking shelter under the misconduct of his own employees.”</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decision in the Rajamany’s case also places a limitation on the extent to which an auditor</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may delegate his duties to his assistants:</w:t>
      </w:r>
    </w:p>
    <w:p w:rsidR="000F332C" w:rsidRPr="00AA1319" w:rsidRDefault="000F332C" w:rsidP="00AA1319">
      <w:pPr>
        <w:autoSpaceDE w:val="0"/>
        <w:autoSpaceDN w:val="0"/>
        <w:adjustRightInd w:val="0"/>
        <w:spacing w:after="0"/>
        <w:rPr>
          <w:rFonts w:ascii="Times New Roman" w:hAnsi="Times New Roman" w:cs="Times New Roman"/>
          <w:sz w:val="24"/>
          <w:szCs w:val="24"/>
        </w:rPr>
      </w:pP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lastRenderedPageBreak/>
        <w:t xml:space="preserve">7.1.2 Basis of liability: </w:t>
      </w:r>
      <w:r w:rsidRPr="00AA1319">
        <w:rPr>
          <w:rFonts w:ascii="Times New Roman" w:hAnsi="Times New Roman" w:cs="Times New Roman"/>
          <w:sz w:val="24"/>
          <w:szCs w:val="24"/>
        </w:rPr>
        <w:t>The liability for professional negligence may arise either under a statute or</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an agreement; the liability may be civil or criminal, disciplinary action for professional misconduct</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under section 21 of the Chartered Accountants Act can also be taken against a Chartered</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Accountant for failure to discharge his professional duties competently or diligently.</w:t>
      </w:r>
    </w:p>
    <w:p w:rsidR="000F332C" w:rsidRPr="00AA1319" w:rsidRDefault="000F332C" w:rsidP="00AA1319">
      <w:pPr>
        <w:autoSpaceDE w:val="0"/>
        <w:autoSpaceDN w:val="0"/>
        <w:adjustRightInd w:val="0"/>
        <w:spacing w:after="0"/>
        <w:rPr>
          <w:rFonts w:ascii="Times New Roman" w:hAnsi="Times New Roman" w:cs="Times New Roman"/>
          <w:b/>
          <w:bCs/>
          <w:sz w:val="24"/>
          <w:szCs w:val="24"/>
        </w:rPr>
      </w:pPr>
    </w:p>
    <w:p w:rsidR="000F332C" w:rsidRPr="00AA1319" w:rsidRDefault="000F332C"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7.2 Professional Negligence</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Negligence, which is culpable, generally consists of undermentioned three elements:</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 existence of duty or responsibility owed by one party to another to perform some act with</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certain degree of care and competence;</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 occurrence of a breach of such duty; and</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 loss or detriment, being suffered by the party to whom the duty was owed as a result of</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negligence.</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In this context, professional negligence would constitute failure to perform duties according to</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“accepted professional standards”, resulting in some loss or damage to a party to whom the</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duty is owed.</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 To whom is the duty owed?</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 professional man is deemed to have been negligent only when he owed a duty to a person</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or persons and he had failed to perform or had performed it negligently. If a loss had been</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suffered by a client through the action of the auditor, his liability would be determined on the</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basis of the contract of engagement according to which the auditor had undertaken to provide</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service. When a loss has been suffered by a third party who is not privy to the arrangement</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between the clients and the auditor for determining whether he is liable, it is necessary to find</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out whether the auditor owed any duty to him. This will be apparent from the summary of legal</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decisions discussed hereinafter.</w:t>
      </w:r>
    </w:p>
    <w:p w:rsidR="000F332C" w:rsidRPr="00AA1319" w:rsidRDefault="000F332C" w:rsidP="00AA1319">
      <w:pPr>
        <w:autoSpaceDE w:val="0"/>
        <w:autoSpaceDN w:val="0"/>
        <w:adjustRightInd w:val="0"/>
        <w:spacing w:after="0"/>
        <w:rPr>
          <w:rFonts w:ascii="Times New Roman" w:hAnsi="Times New Roman" w:cs="Times New Roman"/>
          <w:sz w:val="24"/>
          <w:szCs w:val="24"/>
        </w:rPr>
      </w:pPr>
    </w:p>
    <w:p w:rsidR="000F332C" w:rsidRPr="00AA1319" w:rsidRDefault="000F332C"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7.3 Cases Concerning the Civil Liability of Auditors for Negligence</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In the series of cases considered below, action was brought against the auditors for damages</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sustained through defalcation of employees or otherwise which, it has been alleged would</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have been discovered by the auditors, if they had carried out their duties with the required</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degree of care and skill. The plaintiffs in some cases were individuals or partners and</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directors in the other companies but action was not brought under misfeasance proceedings of</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Companies Act. It may be observed that in general the defence was that the frauds were</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such that reasonable diligence and careful audit would have failed to reveal them or they were</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caused by lack of efficiency of the management, or in its supervision over the accounts.</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1. London Oil Storage Co. v. Seear Hasulk &amp; Co. (1904): In this case, the auditors were</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charged with negligence for failure to discover the misappropriation of the petty cash balance,</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which was shown by the petty cash book at 799 but in fact was only 30. The auditor was found</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guilty of negligence in not verifying the petty cash balance as part of the audit; but the</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lastRenderedPageBreak/>
        <w:t>damages awarded were limited to £5.5 sh. on the ground that the damages suffered were not</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due to the conduct of the auditor but that of directors who were guilty of gross negligence in</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allowing the balance in the hands of the Petty Cashier to increase to such a large amount.</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2. Arthur E. Green &amp; Co. v. The Central Advance and Discount Co. Ltd. (1901): The</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auditors in this case had accepted the schedule of bad debts supplied to them by the</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Managing Director although it was inaccurate and they were far from satisfied with it. Despite</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fact, they had failed to qualify their report. The claim filed by the liquidator of the company</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against the auditors for negligence therefore, succeeded.</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3. Pendleburys Ltd. v. Eills Green &amp; Co. (1936): The charge in this case was that due to</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failure on the part of the auditor to verify the amount recorded and received for cash sales, the</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fraud of the cashier had not been discovered. But the charge did not succeed since the</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auditors have repeatedly brought the lack of internal check on ‘cash receipts to the attention of</w:t>
      </w:r>
    </w:p>
    <w:p w:rsidR="000F332C" w:rsidRPr="00AA1319" w:rsidRDefault="000F332C" w:rsidP="00AA1319">
      <w:pPr>
        <w:autoSpaceDE w:val="0"/>
        <w:autoSpaceDN w:val="0"/>
        <w:adjustRightInd w:val="0"/>
        <w:spacing w:after="0"/>
        <w:rPr>
          <w:rFonts w:ascii="Times New Roman" w:hAnsi="Times New Roman" w:cs="Times New Roman"/>
          <w:b/>
          <w:bCs/>
          <w:sz w:val="24"/>
          <w:szCs w:val="24"/>
        </w:rPr>
      </w:pP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three directors who were the only shareholders and debenture holders of the company. In</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course of judgement, the learned judge observed:</w:t>
      </w:r>
    </w:p>
    <w:p w:rsidR="000F332C" w:rsidRPr="00AA1319" w:rsidRDefault="000F332C" w:rsidP="00AA1319">
      <w:pPr>
        <w:autoSpaceDE w:val="0"/>
        <w:autoSpaceDN w:val="0"/>
        <w:adjustRightInd w:val="0"/>
        <w:spacing w:after="0"/>
        <w:rPr>
          <w:rFonts w:ascii="Times New Roman" w:hAnsi="Times New Roman" w:cs="Times New Roman"/>
          <w:sz w:val="24"/>
          <w:szCs w:val="24"/>
        </w:rPr>
      </w:pP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4. Leads Estate and Investment Society Ltd. v. Shepherd (1887): In this case action was</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brought by the liquidators against the auditors not under misfeasance proceedings, but under</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 xml:space="preserve">a civil action for the recovery for amounts paid as dividend out of capital. </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5. Artmitage v. Brewer &amp; Knot (1942) ACTC (P 836): In this case, action was brought by Mr.</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Joseph Armitage for alleged negligence in auditing the plaintiff’s books by reason of which</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defalcations aggregating to £1440 were not detected. The defalcations consisted in fraudulent</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alterations of time sheets and petty cash vouchers.</w:t>
      </w:r>
    </w:p>
    <w:p w:rsidR="000F332C" w:rsidRPr="00AA1319" w:rsidRDefault="000F332C" w:rsidP="00AA1319">
      <w:pPr>
        <w:autoSpaceDE w:val="0"/>
        <w:autoSpaceDN w:val="0"/>
        <w:adjustRightInd w:val="0"/>
        <w:spacing w:after="0"/>
        <w:rPr>
          <w:rFonts w:ascii="Times New Roman" w:hAnsi="Times New Roman" w:cs="Times New Roman"/>
          <w:sz w:val="24"/>
          <w:szCs w:val="24"/>
        </w:rPr>
      </w:pP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6. Tri-Sure India Ltd. v. A.F. Ferguson &amp; Co.: Tri-Sure India Limited issued a prospectus of</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February 75 inviting public to subscribe its share. The prospectus contained, inter alia, the</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report of the auditors (the defendants) on the accounts of the company for the year 1973-74</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which showed that there was an abnormal rise in the rate of profits for the year 1973-74. The</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public issue was over-subscribed and the company proceeded to allot the shares as per the</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term of the issue. An investigation later revealed that sales figures for 1973-74 had been</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manipulated by a whole time director of the company with the active co-operation of other top</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 xml:space="preserve">officials of the company. </w:t>
      </w:r>
    </w:p>
    <w:p w:rsidR="000F332C" w:rsidRPr="00AA1319" w:rsidRDefault="000F332C"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7.4 Civil Liabilities under the Companies Act</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 civil action against the auditor may either take the form of claim for damages on account of</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negligence or that of misfeasance proceeding for breach of trust or duty:</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 Damages for negligence: Civil liability for mis-statement in prospectus under section 35</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of the Companies Act, 2013, are:</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 xml:space="preserve"> (1) Where a person has subscribed for securities of a company acting on any statement</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included, or the inclusion or omission of any matter, in the prospectus which is misleading and has</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lastRenderedPageBreak/>
        <w:t>sustained any loss or damage as a consequence thereof, the company and every person who—</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 is a director of the company at the time of the issue of the prospectus;</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 has authorized himself to be named and is named in the prospectus as a director of the</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company or has agreed to become such director either immediately or after an interval of</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time;</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 is a promoter of the company;</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(d) has authorised the issue of the prospectus; and</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 is an expert referred to in sub-section (5) of section 26,</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shall, without prejudice to any punishment to which any person may be liable under</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section 36, be liable to pay compensation to every person who has sustained such loss or</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damage.</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(2) No person shall be liable under sub-section (1), if he proves—</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 that, having consented to become a director of the company, he withdrew his consent</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before the issue of the prospectus, and that it was issued without his authority or</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consent; or</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 that the prospectus was issued without his knowledge or consent, and that on becoming</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aware of its issue, he forthwith gave a reasonable public notice that it was issued without</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his knowledge or consent.</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(3) Notwithstanding anything contained in this section, where it is proved that a prospectus</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has been issued with intent to defraud the applicants for the securities of a company or any</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other person or for any fraudulent purpose, every person referred to in subsection (1) shall be</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personally responsible, without any limitation of liability, for all or any of the losses or</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damages that may have been incurred by any person who subscribed to the securities on the</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basis of such prospectus.</w:t>
      </w:r>
    </w:p>
    <w:p w:rsidR="000F332C" w:rsidRPr="00AA1319" w:rsidRDefault="000F332C" w:rsidP="00AA1319">
      <w:pPr>
        <w:autoSpaceDE w:val="0"/>
        <w:autoSpaceDN w:val="0"/>
        <w:adjustRightInd w:val="0"/>
        <w:spacing w:after="0"/>
        <w:rPr>
          <w:rFonts w:ascii="Times New Roman" w:hAnsi="Times New Roman" w:cs="Times New Roman"/>
          <w:sz w:val="24"/>
          <w:szCs w:val="24"/>
        </w:rPr>
      </w:pP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 xml:space="preserve">(II) </w:t>
      </w:r>
      <w:r w:rsidRPr="00AA1319">
        <w:rPr>
          <w:rFonts w:ascii="Times New Roman" w:hAnsi="Times New Roman" w:cs="Times New Roman"/>
          <w:b/>
          <w:bCs/>
          <w:sz w:val="24"/>
          <w:szCs w:val="24"/>
        </w:rPr>
        <w:t>Liability for misfeasance</w:t>
      </w:r>
      <w:r w:rsidRPr="00AA1319">
        <w:rPr>
          <w:rFonts w:ascii="Times New Roman" w:hAnsi="Times New Roman" w:cs="Times New Roman"/>
          <w:sz w:val="24"/>
          <w:szCs w:val="24"/>
        </w:rPr>
        <w:t>: The term “misfeasance” implies a breach of trust or duty.</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auditor of a company would be guilty of misfeasance if he has been guilty of any breach</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of trust or negligence in the performance of his duties which has resulted in some loss or</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damage to the company or its property.</w:t>
      </w:r>
    </w:p>
    <w:p w:rsidR="000F332C" w:rsidRPr="00AA1319" w:rsidRDefault="000F332C" w:rsidP="00AA1319">
      <w:pPr>
        <w:autoSpaceDE w:val="0"/>
        <w:autoSpaceDN w:val="0"/>
        <w:adjustRightInd w:val="0"/>
        <w:spacing w:after="0"/>
        <w:rPr>
          <w:rFonts w:ascii="Times New Roman" w:hAnsi="Times New Roman" w:cs="Times New Roman"/>
          <w:b/>
          <w:bCs/>
          <w:sz w:val="24"/>
          <w:szCs w:val="24"/>
        </w:rPr>
      </w:pP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 few cases in which action has been brought against the auditors under misfeasance</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provisions of the Companies Act are summarised below:</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1. In Re: The London and General Bank, (1895),held - The auditor who does not report, to</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shareholders the facts of the case, when the balance sheet is not properly drawn up, is</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guilty of misfeasance.</w:t>
      </w:r>
    </w:p>
    <w:p w:rsidR="000F332C" w:rsidRPr="00AA1319" w:rsidRDefault="000F332C" w:rsidP="00AA1319">
      <w:pPr>
        <w:autoSpaceDE w:val="0"/>
        <w:autoSpaceDN w:val="0"/>
        <w:adjustRightInd w:val="0"/>
        <w:spacing w:after="0"/>
        <w:rPr>
          <w:rFonts w:ascii="Times New Roman" w:hAnsi="Times New Roman" w:cs="Times New Roman"/>
          <w:sz w:val="24"/>
          <w:szCs w:val="24"/>
        </w:rPr>
      </w:pP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2. In Re: Kingston Cotton Mills Co. Ltd. (1896), held - That it is not the duty of the auditor to</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take stock and that he is not guilty of negligence if the certificate of a responsible official is</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accepted in the absence of suspicious circumstances.</w:t>
      </w:r>
    </w:p>
    <w:p w:rsidR="000F332C" w:rsidRPr="00AA1319" w:rsidRDefault="000F332C" w:rsidP="00AA1319">
      <w:pPr>
        <w:autoSpaceDE w:val="0"/>
        <w:autoSpaceDN w:val="0"/>
        <w:adjustRightInd w:val="0"/>
        <w:spacing w:after="0"/>
        <w:rPr>
          <w:rFonts w:ascii="Times New Roman" w:hAnsi="Times New Roman" w:cs="Times New Roman"/>
          <w:sz w:val="24"/>
          <w:szCs w:val="24"/>
        </w:rPr>
      </w:pPr>
    </w:p>
    <w:p w:rsidR="000F332C" w:rsidRPr="00AA1319" w:rsidRDefault="000F332C" w:rsidP="00AA1319">
      <w:pPr>
        <w:autoSpaceDE w:val="0"/>
        <w:autoSpaceDN w:val="0"/>
        <w:adjustRightInd w:val="0"/>
        <w:spacing w:after="0"/>
        <w:rPr>
          <w:rFonts w:ascii="Times New Roman" w:hAnsi="Times New Roman" w:cs="Times New Roman"/>
          <w:sz w:val="24"/>
          <w:szCs w:val="24"/>
        </w:rPr>
      </w:pP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3. The Irish Woolen Co. Limited v. Tyson and others (1900) Act L.R. 23,held - That an</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auditor is liable for any damages sustained by a company by reasons of falsification of</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accounts which might have been discovered by the exercise of reasonable care and skill in the</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performance of the audit.</w:t>
      </w:r>
    </w:p>
    <w:p w:rsidR="000F332C" w:rsidRPr="00AA1319" w:rsidRDefault="000F332C" w:rsidP="00AA1319">
      <w:pPr>
        <w:autoSpaceDE w:val="0"/>
        <w:autoSpaceDN w:val="0"/>
        <w:adjustRightInd w:val="0"/>
        <w:spacing w:after="0"/>
        <w:rPr>
          <w:rFonts w:ascii="Times New Roman" w:hAnsi="Times New Roman" w:cs="Times New Roman"/>
          <w:sz w:val="24"/>
          <w:szCs w:val="24"/>
        </w:rPr>
      </w:pP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4. In Re : Republic of Bolivia Exploration Syndicate Ltd. (1913),held - That the auditors of a</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company in liquidation may be held liable for failure to detect ultra vires payments, but only in</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extreme cases will the liability be fully enforced.</w:t>
      </w:r>
    </w:p>
    <w:p w:rsidR="000F332C" w:rsidRPr="00AA1319" w:rsidRDefault="000F332C" w:rsidP="00AA1319">
      <w:pPr>
        <w:autoSpaceDE w:val="0"/>
        <w:autoSpaceDN w:val="0"/>
        <w:adjustRightInd w:val="0"/>
        <w:spacing w:after="0"/>
        <w:rPr>
          <w:rFonts w:ascii="Times New Roman" w:hAnsi="Times New Roman" w:cs="Times New Roman"/>
          <w:sz w:val="24"/>
          <w:szCs w:val="24"/>
        </w:rPr>
      </w:pP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5. In Re : City Equitable Fire Insurance Co. Ltd., held - That an auditor is not justified in</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omitting to make personal inspection of securities that are in the custody of a person or a</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company with whom it is not proper that they should be left.</w:t>
      </w:r>
    </w:p>
    <w:p w:rsidR="000F332C" w:rsidRPr="00AA1319" w:rsidRDefault="000F332C" w:rsidP="00AA1319">
      <w:pPr>
        <w:autoSpaceDE w:val="0"/>
        <w:autoSpaceDN w:val="0"/>
        <w:adjustRightInd w:val="0"/>
        <w:spacing w:after="0"/>
        <w:rPr>
          <w:rFonts w:ascii="Times New Roman" w:hAnsi="Times New Roman" w:cs="Times New Roman"/>
          <w:sz w:val="24"/>
          <w:szCs w:val="24"/>
        </w:rPr>
      </w:pP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6. In Re: Westminster Road Construction and Engineering Co. Ltd. (1932), held- That when</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there is time lag between the incurring of a liability and receipt of bills and at the time of audit,</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sufficient time had not elapsed for the invoices relating to such a liability to have been</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received it was the duty of auditor to make specific enquiries as to the existence of such</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liabilities. He also must check the valuation of the work in progress at which it is included in</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Balance Sheet.</w:t>
      </w:r>
    </w:p>
    <w:p w:rsidR="000F332C" w:rsidRPr="00AA1319" w:rsidRDefault="000F332C" w:rsidP="00AA1319">
      <w:pPr>
        <w:autoSpaceDE w:val="0"/>
        <w:autoSpaceDN w:val="0"/>
        <w:adjustRightInd w:val="0"/>
        <w:spacing w:after="0"/>
        <w:rPr>
          <w:rFonts w:ascii="Times New Roman" w:hAnsi="Times New Roman" w:cs="Times New Roman"/>
          <w:sz w:val="24"/>
          <w:szCs w:val="24"/>
        </w:rPr>
      </w:pP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7. In Re: S.P. Catterson and Sons Ltd. (1947), held - That the primary responsibility for the</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accountant of a company is of those who are in control of the company i.e. the directors.</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In the case, an application had been made by the liquidator that the auditor of the company</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had been negligent in the performance of his duty and thus was liable to compensate the</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company in respect of amounts misappropriated by an employee of the company, which had</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become irrecoverable. Though the fact that the defalcation had occurred was accepted, the</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auditor contended that he had drawn the attention of the directors to the weakness of the</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system of recording cash and credit sales and had recommended its alteration;</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notwithstanding this, the system had been continued. Also, that the directors had failed to</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check adequately the cash records, at the time money was duly handed over, day to day, by</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manager.</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8. In Re: Continental Vending Machine Corporation (1970) An American Case - This is a</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significant case in as much as it seeks to provide guidelines for the exercise of auditor’s</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judgement and discretion where conclusive accounting and auditing principles are not</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available to guide the auditor. In this case, the auditor was held guilty of not having reported a</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known fact. The President of the Continental Vending Machine Corporation caused the</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diversion of a substantial sum of money of the Corporation to his benefit by canalising it</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through an associated concern the audit of which was conducted by another. A substantial</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part of the security for this accommodation consisted of securities of the Continental Vending</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lastRenderedPageBreak/>
        <w:t>Co., itself. This was not reported and since the amount advanced by this company became</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irrecoverable, the auditors were held guilty of gross negligence.</w:t>
      </w:r>
    </w:p>
    <w:p w:rsidR="000F332C" w:rsidRPr="00AA1319" w:rsidRDefault="000F332C" w:rsidP="00AA1319">
      <w:pPr>
        <w:autoSpaceDE w:val="0"/>
        <w:autoSpaceDN w:val="0"/>
        <w:adjustRightInd w:val="0"/>
        <w:spacing w:after="0"/>
        <w:rPr>
          <w:rFonts w:ascii="Times New Roman" w:hAnsi="Times New Roman" w:cs="Times New Roman"/>
          <w:sz w:val="24"/>
          <w:szCs w:val="24"/>
        </w:rPr>
      </w:pPr>
    </w:p>
    <w:p w:rsidR="000F332C" w:rsidRPr="00AA1319" w:rsidRDefault="000F332C"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7.5 Criminal Liability under the Companies Act</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circumstances in which an auditor can be prosecuted under the Companies Act, and the</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penalties to which he may be subjected are briefly stated below:</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 xml:space="preserve">(i) </w:t>
      </w:r>
      <w:r w:rsidRPr="00AA1319">
        <w:rPr>
          <w:rFonts w:ascii="Times New Roman" w:hAnsi="Times New Roman" w:cs="Times New Roman"/>
          <w:b/>
          <w:bCs/>
          <w:iCs/>
          <w:sz w:val="24"/>
          <w:szCs w:val="24"/>
        </w:rPr>
        <w:t xml:space="preserve">Criminal liability for Misstatement in Prospectus- </w:t>
      </w:r>
      <w:r w:rsidRPr="00AA1319">
        <w:rPr>
          <w:rFonts w:ascii="Times New Roman" w:hAnsi="Times New Roman" w:cs="Times New Roman"/>
          <w:sz w:val="24"/>
          <w:szCs w:val="24"/>
        </w:rPr>
        <w:t>As per Section 34 of the Companies</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Act, 2013, where a prospectus, issued, circulated or distributed includes any statement which</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is untrue or misleading in form or context in which it is included or where any inclusion or</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omission of any matter is likely to mislead, every person who authorises the issue of such</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prospectus shall be liable under section 447.</w:t>
      </w:r>
    </w:p>
    <w:p w:rsidR="000F332C" w:rsidRPr="00AA1319" w:rsidRDefault="000F332C" w:rsidP="00AA1319">
      <w:pPr>
        <w:autoSpaceDE w:val="0"/>
        <w:autoSpaceDN w:val="0"/>
        <w:adjustRightInd w:val="0"/>
        <w:spacing w:after="0"/>
        <w:rPr>
          <w:rFonts w:ascii="Times New Roman" w:hAnsi="Times New Roman" w:cs="Times New Roman"/>
          <w:b/>
          <w:bCs/>
          <w:sz w:val="24"/>
          <w:szCs w:val="24"/>
        </w:rPr>
      </w:pP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 xml:space="preserve">(ii) </w:t>
      </w:r>
      <w:r w:rsidRPr="00AA1319">
        <w:rPr>
          <w:rFonts w:ascii="Times New Roman" w:hAnsi="Times New Roman" w:cs="Times New Roman"/>
          <w:b/>
          <w:bCs/>
          <w:iCs/>
          <w:sz w:val="24"/>
          <w:szCs w:val="24"/>
        </w:rPr>
        <w:t xml:space="preserve">Punishment for false statement </w:t>
      </w:r>
      <w:r w:rsidRPr="00AA1319">
        <w:rPr>
          <w:rFonts w:ascii="Times New Roman" w:hAnsi="Times New Roman" w:cs="Times New Roman"/>
          <w:sz w:val="24"/>
          <w:szCs w:val="24"/>
        </w:rPr>
        <w:t>- According to Section 448 of the Companies Act, 2013</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if in any return, report, certificate, financial statement, prospectus, statement or other</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document required by, or for, the purposes of any of the provisions of this Act or the rules</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made thereunder, any person makes a statement —</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 which is false in any material particulars, knowing it to be false; or</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 which omits any material fact, knowing it to be material,</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he shall be liable under section 447.</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iCs/>
          <w:sz w:val="24"/>
          <w:szCs w:val="24"/>
        </w:rPr>
        <w:t xml:space="preserve">Punishment for Fraud - </w:t>
      </w:r>
      <w:r w:rsidRPr="00AA1319">
        <w:rPr>
          <w:rFonts w:ascii="Times New Roman" w:hAnsi="Times New Roman" w:cs="Times New Roman"/>
          <w:b/>
          <w:bCs/>
          <w:sz w:val="24"/>
          <w:szCs w:val="24"/>
        </w:rPr>
        <w:t>As per Section 447 of the Companies Act, 2013</w:t>
      </w:r>
      <w:r w:rsidRPr="00AA1319">
        <w:rPr>
          <w:rFonts w:ascii="Times New Roman" w:hAnsi="Times New Roman" w:cs="Times New Roman"/>
          <w:sz w:val="24"/>
          <w:szCs w:val="24"/>
        </w:rPr>
        <w:t>, without prejudice</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to any liability including repayment of any debt under this Act or any other law for the time</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being in force, any person who is found to be guilty of fraud, shall be punishable with</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imprisonment for a term which shall not be less than six months but which may extend to ten</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years and shall also be liable to fine which shall not be less than the amount involved in the</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fraud, but which may extend to three times the amount involved in the fraud.</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It may be noted that where the fraud in question involves public interest, the term of</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imprisonment shall not be less than three years.</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Explanation — For the purposes of this section—</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 “fraud” in relation to affairs of a company or any body corporate, includes any act,</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omission, concealment of any fact or abuse of position committed by any person or any</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other person with the connivance in any manner, with intent to deceive, to gain undue</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advantage from, or to injure the interests of, the company or its shareholders or its</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creditors or any other person, whether or not there is any wrongful gain or wrongful loss;</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(ii) “wrongful gain” means the gain by unlawful means of property to which the person</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gaining is not legally entitled;</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(iii) “wrongful loss” means the loss by unlawful means of property to which the person losing</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is legally entitled.</w:t>
      </w:r>
    </w:p>
    <w:p w:rsidR="000F332C" w:rsidRPr="00AA1319" w:rsidRDefault="000F332C"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7.5.1 Cases in which an auditor has been held to have incurred criminal liability:</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1. Dambell Banking Co. Ltd. (1900) - The directors and auditors, in the case, were</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prosecuted under section 221 of the Criminal Code of 1872 which is similar to Section 143 of</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lastRenderedPageBreak/>
        <w:t>the Companies Act, 2013, for having joined in the issue of false balance sheets, knowing them</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to be false in material particulars, and with the intent to deceive and defraud shareholders of</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 xml:space="preserve">the company. </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2. Farrow’s Bank Ltd. (1921) - In this case, there had been a considerable writing up of</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assets, obviously to show profits available for dividends. In one case a piece of property that</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cost £5,500 was written up to £7,80,000. The auditor was in the company’s regular</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employment as its accountant and was convicted on various charges of conspiracy and fraud</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in connection with the published accounts of the bank, and sentenced to 12 months’</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imprisonment.</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3. Rex v. Lord Kylsant and Another (1931) - (Known as the Royal Mail Steam Packet</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Company’s Case) This was a criminal prosecution in which Lord Kylsant who was Chairman of</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Board of Directors of Royal Mail Steam Packet Company was charged on two counts (a) of</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publishing an annual report for 1926, which he knew to be false in a material particulars and</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that the said report concealed from the shareholders the true position of the company, with</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intent to deceive the shareholders; and (b) of publishing an annual report for the year 1927,</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which he knew to be false in a material particular, with intent to deceive the shareholders Mr.</w:t>
      </w:r>
    </w:p>
    <w:p w:rsidR="000F332C" w:rsidRPr="00AA1319" w:rsidRDefault="000F332C" w:rsidP="00AA1319">
      <w:pPr>
        <w:autoSpaceDE w:val="0"/>
        <w:autoSpaceDN w:val="0"/>
        <w:adjustRightInd w:val="0"/>
        <w:spacing w:after="0"/>
        <w:rPr>
          <w:rFonts w:ascii="Times New Roman" w:hAnsi="Times New Roman" w:cs="Times New Roman"/>
          <w:sz w:val="24"/>
          <w:szCs w:val="24"/>
        </w:rPr>
      </w:pP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4. Official Liquidator Karachi Bank v. The Directors, etc. of Karachi Bank Ltd. (1932) - The</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directors of the Bank made a statement in the balance sheet that the profit earned by the bank</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in 1927 amounted to ` 15,608. The amount of profit had been arrived at on taking credit for a</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sum of ` 45,214, an amount held in suspense for bad or doubtful items of interest. It was held</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that the official Liquidator should prosecute the managing directors, manager and the auditors</w:t>
      </w:r>
    </w:p>
    <w:p w:rsidR="000F332C" w:rsidRPr="00AA1319" w:rsidRDefault="000F332C" w:rsidP="00AA1319">
      <w:pPr>
        <w:autoSpaceDE w:val="0"/>
        <w:autoSpaceDN w:val="0"/>
        <w:adjustRightInd w:val="0"/>
        <w:spacing w:after="0"/>
        <w:rPr>
          <w:rFonts w:ascii="Times New Roman" w:hAnsi="Times New Roman" w:cs="Times New Roman"/>
          <w:b/>
          <w:bCs/>
          <w:sz w:val="24"/>
          <w:szCs w:val="24"/>
        </w:rPr>
      </w:pP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for an offence under section 232 of the Indian Companies Act, 1913 (now section 448) of the</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Companies Act, 2013.</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Wild J.C. said “What the Directors of the bank have done is to show a cash profit for the year</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by adding in a sum which is due, no doubt, but was never paid and was never likely to be paid.</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balance sheet, therefore, contains a false statement and a very material one and I am</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unable to see how it can be argued that it was not intended to be misled.”</w:t>
      </w:r>
    </w:p>
    <w:p w:rsidR="000F332C" w:rsidRPr="00AA1319" w:rsidRDefault="000F332C"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7.6 Cases Concerning the Misconduct of Auditors under the</w:t>
      </w:r>
    </w:p>
    <w:p w:rsidR="000F332C" w:rsidRPr="00AA1319" w:rsidRDefault="000F332C"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Chartered Accountants Act</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code of conduct for an auditor should be taken into consideration and the different</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circumstances under which disciplinary action can be taken against a member; the decisions</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in a number of cases can be referred to. It being important, however for students to</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understand what constitutes ‘gross negligence’ in terms of Clauses 5 to 8 of Part I of the</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Second Schedule to the Chartered Accountants Act, two decisions by Indian Courts which</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have become legal classics, are considered below:</w:t>
      </w:r>
    </w:p>
    <w:p w:rsidR="000F332C" w:rsidRPr="00AA1319" w:rsidRDefault="000F332C" w:rsidP="00AA1319">
      <w:pPr>
        <w:autoSpaceDE w:val="0"/>
        <w:autoSpaceDN w:val="0"/>
        <w:adjustRightInd w:val="0"/>
        <w:spacing w:after="0"/>
        <w:rPr>
          <w:rFonts w:ascii="Times New Roman" w:hAnsi="Times New Roman" w:cs="Times New Roman"/>
          <w:sz w:val="24"/>
          <w:szCs w:val="24"/>
        </w:rPr>
      </w:pP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learned judge in his judgement also made the following observation as regards the duties</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of auditor and methods they should follow for discharging them satisfactorily:</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lastRenderedPageBreak/>
        <w:t>(a) Ascertaining reporting, not only whether the balance sheet exhibits a true and fair state</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of affairs of the company, as shown by the books of the company, but also whether the books</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of the company themselves exhibit a true and fair state of the company’s affairs.</w:t>
      </w:r>
    </w:p>
    <w:p w:rsidR="000F332C" w:rsidRPr="00AA1319" w:rsidRDefault="000F332C" w:rsidP="00AA1319">
      <w:pPr>
        <w:autoSpaceDE w:val="0"/>
        <w:autoSpaceDN w:val="0"/>
        <w:adjustRightInd w:val="0"/>
        <w:spacing w:after="0"/>
        <w:rPr>
          <w:rFonts w:ascii="Times New Roman" w:hAnsi="Times New Roman" w:cs="Times New Roman"/>
          <w:sz w:val="24"/>
          <w:szCs w:val="24"/>
        </w:rPr>
      </w:pP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 Verifying not merely the arithmetical accuracy of the statements of account but also their</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substantial accuracy by confirming that they include all the particulars requiring disclosure by</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Articles or the Companies Act and otherwise represents true and fair state of affairs of the</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company.</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 Checking the accounts and verifying the financial statements with reasonable care and</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skill. For the purpose, the auditor may properly rely on the statements of the director-in-charge</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or the Mg. Director but only if he is satisfied that the representations made by him appear to</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 xml:space="preserve">be an honest and truthful. </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(d) Examining the books of the company and obtaining such information or explanation</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which he considers necessary but not with suspicious mind or by proceeding in a manner he</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would adopt for detecting a fraud or a lie subject, however, to the fact that he is not in</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possession of any information which excites suspicion or ought to excite suspicion of a</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professional man of reasonable competence.</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 Verifying the existence of assets and liabilities.</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(f) Making a report to the shareholders as would give them information and not merely</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means of information, in order that the shareholders may judge the position of the company for</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themselves. If the auditor is not satisfied as to the accuracy of entries in the balance sheet or</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they are such that, if disclosed, they would show the balance sheet in a different way, these</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facts must be conveyed to the shareholders.</w:t>
      </w:r>
    </w:p>
    <w:p w:rsidR="000F332C" w:rsidRPr="00AA1319" w:rsidRDefault="000F332C" w:rsidP="00AA1319">
      <w:pPr>
        <w:autoSpaceDE w:val="0"/>
        <w:autoSpaceDN w:val="0"/>
        <w:adjustRightInd w:val="0"/>
        <w:spacing w:after="0"/>
        <w:rPr>
          <w:rFonts w:ascii="Times New Roman" w:hAnsi="Times New Roman" w:cs="Times New Roman"/>
          <w:sz w:val="24"/>
          <w:szCs w:val="24"/>
        </w:rPr>
      </w:pPr>
    </w:p>
    <w:p w:rsidR="000F332C" w:rsidRPr="00AA1319" w:rsidRDefault="000F332C"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7.7 Liabilities under Income Tax Act 1961</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In connection with proceedings under the Income Tax Act 1961, a Chartered Accountant often</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acts as the authorised representative of his clients and attends before an Income Tax Authority</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or the appellate tribunal. His liabilities under the Income Tax Act of 1961 are as below:</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iCs/>
          <w:sz w:val="24"/>
          <w:szCs w:val="24"/>
        </w:rPr>
        <w:t xml:space="preserve">(i) Under Section 288: </w:t>
      </w:r>
      <w:r w:rsidRPr="00AA1319">
        <w:rPr>
          <w:rFonts w:ascii="Times New Roman" w:hAnsi="Times New Roman" w:cs="Times New Roman"/>
          <w:sz w:val="24"/>
          <w:szCs w:val="24"/>
        </w:rPr>
        <w:t>A person who has been convicted of any offence connected with</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any Income Tax proceeding or on whom a penalty has been imposed under the said Act</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(except under clause (ii) of sub section (1) of Section 271) is disqualified from representing an</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assesses. The Chief Commissioner/Commissioner of Income Tax has been given powers to</w:t>
      </w:r>
    </w:p>
    <w:p w:rsidR="000F332C" w:rsidRPr="00AA1319" w:rsidRDefault="000F332C" w:rsidP="00AA1319">
      <w:pPr>
        <w:autoSpaceDE w:val="0"/>
        <w:autoSpaceDN w:val="0"/>
        <w:adjustRightInd w:val="0"/>
        <w:spacing w:after="0"/>
        <w:rPr>
          <w:rFonts w:ascii="Times New Roman" w:hAnsi="Times New Roman" w:cs="Times New Roman"/>
          <w:sz w:val="24"/>
          <w:szCs w:val="24"/>
        </w:rPr>
      </w:pP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iCs/>
          <w:sz w:val="24"/>
          <w:szCs w:val="24"/>
        </w:rPr>
        <w:t xml:space="preserve">(ii) Under Section 278: </w:t>
      </w:r>
      <w:r w:rsidRPr="00AA1319">
        <w:rPr>
          <w:rFonts w:ascii="Times New Roman" w:hAnsi="Times New Roman" w:cs="Times New Roman"/>
          <w:sz w:val="24"/>
          <w:szCs w:val="24"/>
        </w:rPr>
        <w:t>Any person who acts or induces, in any manner another person to</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make and deliver to the Income Tax Authorities a false account, statement, or declaration,</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relating to any income chargeable to tax which he knows to be false or does not believe to be</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true.</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iCs/>
          <w:sz w:val="24"/>
          <w:szCs w:val="24"/>
        </w:rPr>
        <w:t xml:space="preserve">(iii) Under Rule 12A of the Income Tax Rules: </w:t>
      </w:r>
      <w:r w:rsidRPr="00AA1319">
        <w:rPr>
          <w:rFonts w:ascii="Times New Roman" w:hAnsi="Times New Roman" w:cs="Times New Roman"/>
          <w:sz w:val="24"/>
          <w:szCs w:val="24"/>
        </w:rPr>
        <w:t>Under this rule a Chartered Accountant who</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as an authorised representative has prepared the return filed by the assessee, has to furnish</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lastRenderedPageBreak/>
        <w:t>to the Assessing Officer, the particulars of accounts, statements and other documents</w:t>
      </w:r>
    </w:p>
    <w:p w:rsidR="000F332C" w:rsidRPr="00AA1319" w:rsidRDefault="000F332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supplied to him by the assessee for the preparation of the return.</w:t>
      </w:r>
    </w:p>
    <w:p w:rsidR="004E1D70" w:rsidRPr="00AA1319" w:rsidRDefault="004E1D70" w:rsidP="00AA1319">
      <w:pPr>
        <w:spacing w:after="0"/>
        <w:rPr>
          <w:rFonts w:ascii="Times New Roman" w:hAnsi="Times New Roman" w:cs="Times New Roman"/>
          <w:sz w:val="24"/>
          <w:szCs w:val="24"/>
        </w:rPr>
      </w:pPr>
    </w:p>
    <w:p w:rsidR="006260E3" w:rsidRPr="00AA1319" w:rsidRDefault="006260E3"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8</w:t>
      </w:r>
    </w:p>
    <w:p w:rsidR="006260E3" w:rsidRPr="00AA1319" w:rsidRDefault="006260E3"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Audit Report</w:t>
      </w:r>
    </w:p>
    <w:p w:rsidR="006260E3" w:rsidRPr="00AA1319" w:rsidRDefault="006260E3"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8.1 Auditor’s Opinion</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At the end of every audit, the auditor issues a report. The report is the medium of</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communication of the auditor’s expert views on the financial statements and it has a significant</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bearing on the credibility of such statements. By expressing views in the report, the auditor</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takes upon himself a great responsibility because a large number of people are likely to put</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reliance on the financial statements. Therefore, he is necessarily to be careful, clear and</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objective in the matter of preparation of the report. The report should also be as simple as the</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circumstances permit.</w:t>
      </w:r>
    </w:p>
    <w:p w:rsidR="006260E3" w:rsidRPr="00AA1319" w:rsidRDefault="006260E3" w:rsidP="00AA1319">
      <w:pPr>
        <w:autoSpaceDE w:val="0"/>
        <w:autoSpaceDN w:val="0"/>
        <w:adjustRightInd w:val="0"/>
        <w:spacing w:after="0"/>
        <w:rPr>
          <w:rFonts w:ascii="Times New Roman" w:hAnsi="Times New Roman" w:cs="Times New Roman"/>
          <w:sz w:val="24"/>
          <w:szCs w:val="24"/>
        </w:rPr>
      </w:pP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sz w:val="24"/>
          <w:szCs w:val="24"/>
        </w:rPr>
        <w:t xml:space="preserve"> In this context, students may refer to sub-sections (2) and (3) of </w:t>
      </w:r>
      <w:r w:rsidRPr="00AA1319">
        <w:rPr>
          <w:rFonts w:ascii="Times New Roman" w:hAnsi="Times New Roman" w:cs="Times New Roman"/>
          <w:b/>
          <w:bCs/>
          <w:iCs/>
          <w:sz w:val="24"/>
          <w:szCs w:val="24"/>
        </w:rPr>
        <w:t>Section 143 of</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iCs/>
          <w:sz w:val="24"/>
          <w:szCs w:val="24"/>
        </w:rPr>
        <w:t xml:space="preserve">the Companies Act, 2013 </w:t>
      </w:r>
      <w:r w:rsidRPr="00AA1319">
        <w:rPr>
          <w:rFonts w:ascii="Times New Roman" w:hAnsi="Times New Roman" w:cs="Times New Roman"/>
          <w:sz w:val="24"/>
          <w:szCs w:val="24"/>
        </w:rPr>
        <w:t xml:space="preserve">which provide for, </w:t>
      </w:r>
      <w:r w:rsidRPr="00AA1319">
        <w:rPr>
          <w:rFonts w:ascii="Times New Roman" w:hAnsi="Times New Roman" w:cs="Times New Roman"/>
          <w:iCs/>
          <w:sz w:val="24"/>
          <w:szCs w:val="24"/>
        </w:rPr>
        <w:t>inter alia</w:t>
      </w:r>
      <w:r w:rsidRPr="00AA1319">
        <w:rPr>
          <w:rFonts w:ascii="Times New Roman" w:hAnsi="Times New Roman" w:cs="Times New Roman"/>
          <w:sz w:val="24"/>
          <w:szCs w:val="24"/>
        </w:rPr>
        <w:t>, a few factual statements to be made</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by the auditor. The facts should be stated as they are and any attempt to interpret them</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should be avoided and they should be distinguished from the opinion part of the report.</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report, to be self-contained, should also devote a part to the scope and limitations, if any,</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of the work done and the examination carried out in a broad manner. The scope of part is as</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important as the opinion part because the opinion is very much conditioned by the scope of</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work and the examination carried out. If the scope of the work was limited by the client,</w:t>
      </w:r>
    </w:p>
    <w:p w:rsidR="006260E3" w:rsidRPr="00AA1319" w:rsidRDefault="006260E3" w:rsidP="00AA1319">
      <w:pPr>
        <w:autoSpaceDE w:val="0"/>
        <w:autoSpaceDN w:val="0"/>
        <w:adjustRightInd w:val="0"/>
        <w:spacing w:after="0"/>
        <w:rPr>
          <w:rFonts w:ascii="Times New Roman" w:hAnsi="Times New Roman" w:cs="Times New Roman"/>
          <w:b/>
          <w:bCs/>
          <w:sz w:val="24"/>
          <w:szCs w:val="24"/>
        </w:rPr>
      </w:pP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obviously the opinion will be subject to the limitations and is likely to be different from what it</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would have been if the auditor had the authority to check and verify whatever he considered</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necessary. The misunderstanding about the scope of the work and the nature of the work to</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be performed in the past, provided grounds for much litigation and, therefore, it is necessary</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that a reference is made in the audit report itself about the scope and nature of the work</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 xml:space="preserve">performed. </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8.1.1 Significance of the nature of audit examination</w:t>
      </w:r>
      <w:r w:rsidRPr="00AA1319">
        <w:rPr>
          <w:rFonts w:ascii="Times New Roman" w:hAnsi="Times New Roman" w:cs="Times New Roman"/>
          <w:sz w:val="24"/>
          <w:szCs w:val="24"/>
        </w:rPr>
        <w:t>: The nature of the audit examination</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carried out also has a very great bearing on the value of the audit opinion. SAs issued by the</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AASB constitute auditing standards within which framework the auditor carries out his</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sz w:val="24"/>
          <w:szCs w:val="24"/>
        </w:rPr>
        <w:t xml:space="preserve">responsibility. However, under the requirement contained in </w:t>
      </w:r>
      <w:r w:rsidRPr="00AA1319">
        <w:rPr>
          <w:rFonts w:ascii="Times New Roman" w:hAnsi="Times New Roman" w:cs="Times New Roman"/>
          <w:b/>
          <w:bCs/>
          <w:iCs/>
          <w:sz w:val="24"/>
          <w:szCs w:val="24"/>
        </w:rPr>
        <w:t>Section 143 of the Companies</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iCs/>
          <w:sz w:val="24"/>
          <w:szCs w:val="24"/>
        </w:rPr>
        <w:t>Act, 2013</w:t>
      </w:r>
      <w:r w:rsidRPr="00AA1319">
        <w:rPr>
          <w:rFonts w:ascii="Times New Roman" w:hAnsi="Times New Roman" w:cs="Times New Roman"/>
          <w:sz w:val="24"/>
          <w:szCs w:val="24"/>
        </w:rPr>
        <w:t>, the auditor in our country is required to state certain facts like whether he has</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obtained all the information and explanations considered necessary by him and whether the</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balance sheet and the statement of profit and loss are in agreement with the books of account.</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requirement simultaneously serves the purpose of indicating to a limited extent, the</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nature of examination carried out. In the audit report of partnerships and sole traders, often we</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come across reports stating that the audit has been carried out by reference to the “books of</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account and the vouchers produced” This is a very significant statement highlighting the</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lastRenderedPageBreak/>
        <w:t>nature of audit carried out; it will suggest proper evidence collection and arithmetic agreement.</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How significant is the disclosure of nature of examination carried out can be appreciated from</w:t>
      </w:r>
    </w:p>
    <w:p w:rsidR="006260E3" w:rsidRPr="00AA1319" w:rsidRDefault="006260E3" w:rsidP="00AA1319">
      <w:pPr>
        <w:autoSpaceDE w:val="0"/>
        <w:autoSpaceDN w:val="0"/>
        <w:adjustRightInd w:val="0"/>
        <w:spacing w:after="0"/>
        <w:rPr>
          <w:rFonts w:ascii="Times New Roman" w:hAnsi="Times New Roman" w:cs="Times New Roman"/>
          <w:iCs/>
          <w:sz w:val="24"/>
          <w:szCs w:val="24"/>
        </w:rPr>
      </w:pPr>
      <w:r w:rsidRPr="00AA1319">
        <w:rPr>
          <w:rFonts w:ascii="Times New Roman" w:hAnsi="Times New Roman" w:cs="Times New Roman"/>
          <w:sz w:val="24"/>
          <w:szCs w:val="24"/>
        </w:rPr>
        <w:t xml:space="preserve">the famous case of </w:t>
      </w:r>
      <w:r w:rsidRPr="00AA1319">
        <w:rPr>
          <w:rFonts w:ascii="Times New Roman" w:hAnsi="Times New Roman" w:cs="Times New Roman"/>
          <w:iCs/>
          <w:sz w:val="24"/>
          <w:szCs w:val="24"/>
        </w:rPr>
        <w:t>Deputy Secretary to the Govt. of India, Ministry of Finance v. S.N. Das</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iCs/>
          <w:sz w:val="24"/>
          <w:szCs w:val="24"/>
        </w:rPr>
        <w:t xml:space="preserve">Gupta. </w:t>
      </w:r>
      <w:r w:rsidRPr="00AA1319">
        <w:rPr>
          <w:rFonts w:ascii="Times New Roman" w:hAnsi="Times New Roman" w:cs="Times New Roman"/>
          <w:sz w:val="24"/>
          <w:szCs w:val="24"/>
        </w:rPr>
        <w:t>In this case, apparently to disown responsibility, the auditor indicated that he had not</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carried out certain procedures. This ultimately resulted in his being charged with professional</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misconduct and being found guilty. The statement in the report that he had not carried out</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certain procedures suggested the nature of examination actually carried out by him and that</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established the meaninglessness of the opinion.</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8.1.2 Significance of obtaining information and explanation from the management</w:t>
      </w:r>
      <w:r w:rsidRPr="00AA1319">
        <w:rPr>
          <w:rFonts w:ascii="Times New Roman" w:hAnsi="Times New Roman" w:cs="Times New Roman"/>
          <w:sz w:val="24"/>
          <w:szCs w:val="24"/>
        </w:rPr>
        <w:t>:</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iCs/>
          <w:sz w:val="24"/>
          <w:szCs w:val="24"/>
        </w:rPr>
        <w:t xml:space="preserve">Section 143 (3) of the Companies Act, 2013 </w:t>
      </w:r>
      <w:r w:rsidRPr="00AA1319">
        <w:rPr>
          <w:rFonts w:ascii="Times New Roman" w:hAnsi="Times New Roman" w:cs="Times New Roman"/>
          <w:sz w:val="24"/>
          <w:szCs w:val="24"/>
        </w:rPr>
        <w:t>casts a duty on the auditor to state whether the</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information and explanations considered necessary by him for the purpose of his audit has</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been obtained. This is a significant requirement in as much as recognition is accorded to the</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process of obtaining information as part of the whole auditing process. The auditors cannot be</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expected to know all the technicalities and the complexities of the business deals; also the</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relevant papers and documents to explain the transactions may not be really available to the</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auditor and, even if they are available they may still need to be explained so that one can</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clearly understand the impact of the transactions on the accounts. The management of the</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company, which actually enters into transactions on behalf of the company is expected to</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have thoroughly understood the implications of all material transactions, and therefore</w:t>
      </w:r>
    </w:p>
    <w:p w:rsidR="006260E3" w:rsidRPr="00AA1319" w:rsidRDefault="006260E3" w:rsidP="00AA1319">
      <w:pPr>
        <w:autoSpaceDE w:val="0"/>
        <w:autoSpaceDN w:val="0"/>
        <w:adjustRightInd w:val="0"/>
        <w:spacing w:after="0"/>
        <w:rPr>
          <w:rFonts w:ascii="Times New Roman" w:hAnsi="Times New Roman" w:cs="Times New Roman"/>
          <w:b/>
          <w:bCs/>
          <w:sz w:val="24"/>
          <w:szCs w:val="24"/>
        </w:rPr>
      </w:pP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auditors have been given the right to ask for information and explanations from the</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management. Therefore, if any vital information is deliberately withheld from the auditor in the</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ordinary course of audit, and he had no means to know the existence of such information, in</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case the accounts turn to be wrong for that reason, the auditor should not be held guilty or</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negligent. If, however, the auditor has means to know of the existence of such vital information</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but he ignored it, he would be held guilty on that account.</w:t>
      </w:r>
    </w:p>
    <w:p w:rsidR="006260E3" w:rsidRPr="00AA1319" w:rsidRDefault="006260E3" w:rsidP="00AA1319">
      <w:pPr>
        <w:autoSpaceDE w:val="0"/>
        <w:autoSpaceDN w:val="0"/>
        <w:adjustRightInd w:val="0"/>
        <w:spacing w:after="0"/>
        <w:rPr>
          <w:rFonts w:ascii="Times New Roman" w:hAnsi="Times New Roman" w:cs="Times New Roman"/>
          <w:sz w:val="24"/>
          <w:szCs w:val="24"/>
        </w:rPr>
      </w:pP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8.1.3 Nature of Auditor’s Opinion: </w:t>
      </w:r>
      <w:r w:rsidRPr="00AA1319">
        <w:rPr>
          <w:rFonts w:ascii="Times New Roman" w:hAnsi="Times New Roman" w:cs="Times New Roman"/>
          <w:sz w:val="24"/>
          <w:szCs w:val="24"/>
        </w:rPr>
        <w:t>About the opinion which is the central focus of an</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auditor’s report, the auditor has to be highly discreet in using words and phrases. He should</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also make it obvious by prefixing the expression “in my opinion” to the opinion part of the</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report. Thereby he will be able to draw a line between facts and opinion. If the auditor is</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satisfied that the statements of account under report correctly summarise the year’s</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transactions and are truthfully and fairly presented, he will issue an opinion that will lend</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credibility to the financial statements. On the other hand, if the auditor is not satisfied about</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proper presentation of facts in the accounting statements or is of the opinion that</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inappropriate classification, aggregation, etc. have been used or important information has</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been withheld, he cannot issue an unqualified opinion. He may qualify or express reservation</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about the truth and fairness of the accounting statement either on an overall basis or as to the</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aspects specified in the report. This will put the readers of his report on guard and the auditor</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will remain protected to the extent he has qualified, from allegation of professional misconduct</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lastRenderedPageBreak/>
        <w:t>or negligence against him. In the course of audit, he takes care to see whether the financial</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statements are prepared and presented in accordance with the principles of accounting; also</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he checks whether consistency in accordance with the principles has been maintained. In</w:t>
      </w:r>
    </w:p>
    <w:p w:rsidR="006260E3" w:rsidRPr="00AA1319" w:rsidRDefault="006260E3" w:rsidP="00AA1319">
      <w:pPr>
        <w:autoSpaceDE w:val="0"/>
        <w:autoSpaceDN w:val="0"/>
        <w:adjustRightInd w:val="0"/>
        <w:spacing w:after="0"/>
        <w:rPr>
          <w:rFonts w:ascii="Times New Roman" w:hAnsi="Times New Roman" w:cs="Times New Roman"/>
          <w:b/>
          <w:bCs/>
          <w:sz w:val="24"/>
          <w:szCs w:val="24"/>
        </w:rPr>
      </w:pP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case he finds the accounting principles are not being followed properly and consistently, he</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qualifies the report. It is also a presumption in our country that the accounting statements</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contain relevant informative disclosures unless an exception is made. Clauses (5), (6), (8),</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and (9) of Part I, Second Schedule to the Chartered Accountants Act, 1949 have a direct</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bearing on the reports of the chartered accountants in India. A chartered accountant in</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practice shall be deemed to be guilty of professional misconduct, if he:</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1. fails to disclose a material fact known to him which is not disclosed in financial statement</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but disclosure of which is necessary to make the financial statement not misleading;</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2. fails to report a material misstatement known to him to appear in a financial statement</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with which he is concerned in a professional capacity;</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3. fails to obtain sufficient information to warrant the expression of an opinion or his</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exceptions are sufficiently material to negate the expression of an opinion; and</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4. fails to invite attention to any material departure from the generally accepted procedure</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of audit applicable to the circumstances.</w:t>
      </w:r>
    </w:p>
    <w:p w:rsidR="006260E3" w:rsidRPr="00AA1319" w:rsidRDefault="006260E3" w:rsidP="00AA1319">
      <w:pPr>
        <w:autoSpaceDE w:val="0"/>
        <w:autoSpaceDN w:val="0"/>
        <w:adjustRightInd w:val="0"/>
        <w:spacing w:after="0"/>
        <w:rPr>
          <w:rFonts w:ascii="Times New Roman" w:hAnsi="Times New Roman" w:cs="Times New Roman"/>
          <w:sz w:val="24"/>
          <w:szCs w:val="24"/>
        </w:rPr>
      </w:pPr>
    </w:p>
    <w:p w:rsidR="006260E3" w:rsidRPr="00AA1319" w:rsidRDefault="006260E3"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8.2 The Auditor’s Report on Financial Statements</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purpose of this SA is to establish standards on the form and content of the auditor’s report</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issued as a result of an audit performed by an auditor of the financial statements of an entity.</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standard replies that auditor’s report should contain a clear written expression of opinion</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on the financial statements taken as a whole. With a view to express an opinion, the auditor</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should review and assess the conclusion drawn from the audit evidence obtained. The review</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and assessment involves considering whether the financial statements have been prepared in</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accordance with an acceptable financial reporting framework applicable to the entity under</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audit. It is also necessary to consider whether the financial statements comply with the</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relevant statutory requirements. In the following paragraph the requirements as laid down in</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SA 700 are elaborated.</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8.2.1 Basic Elements of the Auditor’s Report: </w:t>
      </w:r>
      <w:r w:rsidRPr="00AA1319">
        <w:rPr>
          <w:rFonts w:ascii="Times New Roman" w:hAnsi="Times New Roman" w:cs="Times New Roman"/>
          <w:sz w:val="24"/>
          <w:szCs w:val="24"/>
        </w:rPr>
        <w:t>As per SA 700 “Forming an opinion and</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reporting on financial statements”, the auditor’s report includes the following basic elements,</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ordinarily, in the following layout:</w:t>
      </w:r>
    </w:p>
    <w:p w:rsidR="006260E3" w:rsidRPr="00AA1319" w:rsidRDefault="006260E3" w:rsidP="00AA1319">
      <w:pPr>
        <w:autoSpaceDE w:val="0"/>
        <w:autoSpaceDN w:val="0"/>
        <w:adjustRightInd w:val="0"/>
        <w:spacing w:after="0"/>
        <w:rPr>
          <w:rFonts w:ascii="Times New Roman" w:hAnsi="Times New Roman" w:cs="Times New Roman"/>
          <w:b/>
          <w:bCs/>
          <w:sz w:val="24"/>
          <w:szCs w:val="24"/>
        </w:rPr>
      </w:pP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 The auditor’s report shall describe management’s responsibility for the preparation of the</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financial statements in the manner in which that responsibility is described in the terms of</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audit engagement. The description shall include an explanation that management is</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responsible for the preparation of the financial statements in accordance with the</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applicable financial reporting framework; this responsibility includes the design,</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implementation and maintenance of internal control relevant to the preparation of</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lastRenderedPageBreak/>
        <w:t>financial statements that are free from material misstatement, whether due to fraud or</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error.</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(d) Where the financial statements are prepared in accordance with a fair presentation</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framework, the explanation of management’s responsibility for the financial statements in</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auditor’s report shall refer to “the preparation and fair presentation of these financial</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statements” or “the preparation of financial statements that give a true and fair view”, as</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appropriate in the circumstances.</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 xml:space="preserve">5. </w:t>
      </w:r>
      <w:r w:rsidRPr="00AA1319">
        <w:rPr>
          <w:rFonts w:ascii="Times New Roman" w:hAnsi="Times New Roman" w:cs="Times New Roman"/>
          <w:b/>
          <w:bCs/>
          <w:sz w:val="24"/>
          <w:szCs w:val="24"/>
        </w:rPr>
        <w:t xml:space="preserve">Auditor’s Responsibility: </w:t>
      </w:r>
      <w:r w:rsidRPr="00AA1319">
        <w:rPr>
          <w:rFonts w:ascii="Times New Roman" w:hAnsi="Times New Roman" w:cs="Times New Roman"/>
          <w:sz w:val="24"/>
          <w:szCs w:val="24"/>
        </w:rPr>
        <w:t>The auditor’s report shall include a section with the heading</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“Auditor’s Responsibility”.</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auditor’s report shall state that the responsibility of the auditor is to express an opinion on</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financial statements based on the audit.</w:t>
      </w:r>
    </w:p>
    <w:p w:rsidR="006260E3" w:rsidRPr="00AA1319" w:rsidRDefault="006260E3" w:rsidP="00AA1319">
      <w:pPr>
        <w:autoSpaceDE w:val="0"/>
        <w:autoSpaceDN w:val="0"/>
        <w:adjustRightInd w:val="0"/>
        <w:spacing w:after="0"/>
        <w:rPr>
          <w:rFonts w:ascii="Times New Roman" w:hAnsi="Times New Roman" w:cs="Times New Roman"/>
          <w:sz w:val="24"/>
          <w:szCs w:val="24"/>
        </w:rPr>
      </w:pP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auditor’s report shall describe an audit by stating that:</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 An audit involves performing procedures to obtain audit evidence about the amounts and</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disclosures in the financial statements;</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 The procedures selected depend on the auditor’s judgment, including the assessment of</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risks of material misstatement of the financial statements, whether due to fraud or</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error. In making those risk assessments, the auditor considers internal control relevant to</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entity’s preparation of the financial statements in order to design audit procedures</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that are appropriate in the circumstances, but not for the purpose of expressing an</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 xml:space="preserve">opinion on the effectiveness of the entity’s internal control. </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 An audit also includes evaluating the appropriateness of the accounting policies used</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and the reasonableness of accounting estimates made by management, as well as the</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overall presentation of the financial statements.</w:t>
      </w:r>
    </w:p>
    <w:p w:rsidR="006260E3" w:rsidRPr="00AA1319" w:rsidRDefault="006260E3" w:rsidP="00AA1319">
      <w:pPr>
        <w:autoSpaceDE w:val="0"/>
        <w:autoSpaceDN w:val="0"/>
        <w:adjustRightInd w:val="0"/>
        <w:spacing w:after="0"/>
        <w:rPr>
          <w:rFonts w:ascii="Times New Roman" w:hAnsi="Times New Roman" w:cs="Times New Roman"/>
          <w:sz w:val="24"/>
          <w:szCs w:val="24"/>
        </w:rPr>
      </w:pP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 xml:space="preserve">6. </w:t>
      </w:r>
      <w:r w:rsidRPr="00AA1319">
        <w:rPr>
          <w:rFonts w:ascii="Times New Roman" w:hAnsi="Times New Roman" w:cs="Times New Roman"/>
          <w:b/>
          <w:bCs/>
          <w:sz w:val="24"/>
          <w:szCs w:val="24"/>
        </w:rPr>
        <w:t xml:space="preserve">Auditor’s Opinion: </w:t>
      </w:r>
      <w:r w:rsidRPr="00AA1319">
        <w:rPr>
          <w:rFonts w:ascii="Times New Roman" w:hAnsi="Times New Roman" w:cs="Times New Roman"/>
          <w:sz w:val="24"/>
          <w:szCs w:val="24"/>
        </w:rPr>
        <w:t>The auditor’s report shall include a section with the heading</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“Opinion”.</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 When expressing an unmodified opinion on financial statements prepared in</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accordance with a fair presentation framework, the auditor’s opinion shall, unless otherwise</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required by law or regulation, use one of the following phrases, which are regarded as being</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equivalent:</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 The financial statements present fairly, in all material respects, in accordance with [the</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applicable financial reporting framework]; or</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 The financial statements give a true and fair view of in accordance with [the applicable</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financial reporting framework].</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[II] When expressing an unmodified opinion on financial statements prepared in</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accordance with a compliance framework, the auditor’s opinion shall be that the financial</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statements are prepared, in all material respects, in accordance with [the applicable financial</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reporting framework].</w:t>
      </w:r>
    </w:p>
    <w:p w:rsidR="006260E3" w:rsidRPr="00AA1319" w:rsidRDefault="006260E3" w:rsidP="00AA1319">
      <w:pPr>
        <w:autoSpaceDE w:val="0"/>
        <w:autoSpaceDN w:val="0"/>
        <w:adjustRightInd w:val="0"/>
        <w:spacing w:after="0"/>
        <w:rPr>
          <w:rFonts w:ascii="Times New Roman" w:hAnsi="Times New Roman" w:cs="Times New Roman"/>
          <w:sz w:val="24"/>
          <w:szCs w:val="24"/>
        </w:rPr>
      </w:pP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lastRenderedPageBreak/>
        <w:t xml:space="preserve">7. </w:t>
      </w:r>
      <w:r w:rsidRPr="00AA1319">
        <w:rPr>
          <w:rFonts w:ascii="Times New Roman" w:hAnsi="Times New Roman" w:cs="Times New Roman"/>
          <w:b/>
          <w:bCs/>
          <w:sz w:val="24"/>
          <w:szCs w:val="24"/>
        </w:rPr>
        <w:t xml:space="preserve">Other Reporting Responsibilities: </w:t>
      </w:r>
      <w:r w:rsidRPr="00AA1319">
        <w:rPr>
          <w:rFonts w:ascii="Times New Roman" w:hAnsi="Times New Roman" w:cs="Times New Roman"/>
          <w:sz w:val="24"/>
          <w:szCs w:val="24"/>
        </w:rPr>
        <w:t>If the auditor addresses other reporting</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responsibilities in the auditor’s report on the financial statements that are in addition to the</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auditor’s responsibility under the SAs to report on the financial statements, these other</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reporting responsibilities shall be addressed in a separate section in the auditor’s report that</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shall be sub-titled “Report on Other Legal and Regulatory Requirements,” or otherwise as</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appropriate to the content of the section.</w:t>
      </w:r>
    </w:p>
    <w:p w:rsidR="006260E3" w:rsidRPr="00AA1319" w:rsidRDefault="006260E3" w:rsidP="00AA1319">
      <w:pPr>
        <w:autoSpaceDE w:val="0"/>
        <w:autoSpaceDN w:val="0"/>
        <w:adjustRightInd w:val="0"/>
        <w:spacing w:after="0"/>
        <w:rPr>
          <w:rFonts w:ascii="Times New Roman" w:hAnsi="Times New Roman" w:cs="Times New Roman"/>
          <w:sz w:val="24"/>
          <w:szCs w:val="24"/>
        </w:rPr>
      </w:pP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sz w:val="24"/>
          <w:szCs w:val="24"/>
        </w:rPr>
        <w:t xml:space="preserve">8. </w:t>
      </w:r>
      <w:r w:rsidRPr="00AA1319">
        <w:rPr>
          <w:rFonts w:ascii="Times New Roman" w:hAnsi="Times New Roman" w:cs="Times New Roman"/>
          <w:b/>
          <w:bCs/>
          <w:sz w:val="24"/>
          <w:szCs w:val="24"/>
        </w:rPr>
        <w:t xml:space="preserve">Signature of the Auditor: </w:t>
      </w:r>
      <w:r w:rsidRPr="00AA1319">
        <w:rPr>
          <w:rFonts w:ascii="Times New Roman" w:hAnsi="Times New Roman" w:cs="Times New Roman"/>
          <w:b/>
          <w:bCs/>
          <w:iCs/>
          <w:sz w:val="24"/>
          <w:szCs w:val="24"/>
        </w:rPr>
        <w:t>The report should be signed by the auditor in his</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personal name. Where the firm is appointed as the auditor, the report should be signed</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in the personal name of the auditor and in the name of the audit firm. The</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partner/proprietor signing the audit report should also mention the Firm Registration</w:t>
      </w:r>
    </w:p>
    <w:p w:rsidR="006260E3" w:rsidRPr="00AA1319" w:rsidRDefault="006260E3" w:rsidP="00AA1319">
      <w:pPr>
        <w:autoSpaceDE w:val="0"/>
        <w:autoSpaceDN w:val="0"/>
        <w:adjustRightInd w:val="0"/>
        <w:spacing w:after="0"/>
        <w:rPr>
          <w:rFonts w:ascii="Times New Roman" w:hAnsi="Times New Roman" w:cs="Times New Roman"/>
          <w:b/>
          <w:bCs/>
          <w:sz w:val="24"/>
          <w:szCs w:val="24"/>
        </w:rPr>
      </w:pP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Number and the membership number assigned by the Institute of Chartered</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iCs/>
          <w:sz w:val="24"/>
          <w:szCs w:val="24"/>
        </w:rPr>
        <w:t>Accountants of India</w:t>
      </w:r>
      <w:r w:rsidRPr="00AA1319">
        <w:rPr>
          <w:rFonts w:ascii="Times New Roman" w:hAnsi="Times New Roman" w:cs="Times New Roman"/>
          <w:sz w:val="24"/>
          <w:szCs w:val="24"/>
        </w:rPr>
        <w:t>.</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sz w:val="24"/>
          <w:szCs w:val="24"/>
        </w:rPr>
        <w:t xml:space="preserve">9. </w:t>
      </w:r>
      <w:r w:rsidRPr="00AA1319">
        <w:rPr>
          <w:rFonts w:ascii="Times New Roman" w:hAnsi="Times New Roman" w:cs="Times New Roman"/>
          <w:b/>
          <w:bCs/>
          <w:sz w:val="24"/>
          <w:szCs w:val="24"/>
        </w:rPr>
        <w:t xml:space="preserve">Date of the Auditor’s Report: </w:t>
      </w:r>
      <w:r w:rsidRPr="00AA1319">
        <w:rPr>
          <w:rFonts w:ascii="Times New Roman" w:hAnsi="Times New Roman" w:cs="Times New Roman"/>
          <w:b/>
          <w:bCs/>
          <w:iCs/>
          <w:sz w:val="24"/>
          <w:szCs w:val="24"/>
        </w:rPr>
        <w:t>The date of an auditor’s report on the financial</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statements is the date on which the auditor signs the report expressing an opinion on</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the financial statements. The date of report informs the user that the auditor has</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considered the effect on the financial statements and on the report of the events and</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iCs/>
          <w:sz w:val="24"/>
          <w:szCs w:val="24"/>
        </w:rPr>
        <w:t xml:space="preserve">transactions of which the auditor became aware and that occurred up to that date. </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 All the statements that comprise the financial statements, including the related notes,</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have been prepared; and</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 Those with the recognised authority have asserted that they have taken responsibility for</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those financial statements.</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 xml:space="preserve">10. </w:t>
      </w:r>
      <w:r w:rsidRPr="00AA1319">
        <w:rPr>
          <w:rFonts w:ascii="Times New Roman" w:hAnsi="Times New Roman" w:cs="Times New Roman"/>
          <w:b/>
          <w:bCs/>
          <w:sz w:val="24"/>
          <w:szCs w:val="24"/>
        </w:rPr>
        <w:t xml:space="preserve">Place of Signature: </w:t>
      </w:r>
      <w:r w:rsidRPr="00AA1319">
        <w:rPr>
          <w:rFonts w:ascii="Times New Roman" w:hAnsi="Times New Roman" w:cs="Times New Roman"/>
          <w:sz w:val="24"/>
          <w:szCs w:val="24"/>
        </w:rPr>
        <w:t>The auditor’s report shall name specific location, which is ordinarily</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city where the audit report is signed.</w:t>
      </w:r>
    </w:p>
    <w:p w:rsidR="006260E3" w:rsidRPr="00AA1319" w:rsidRDefault="006260E3"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Auditor’s Report Prescribed by Law or Regulation</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If the auditor is required by any law or regulation to use a specific layout or wording of the</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auditor’s report, the auditor’s report shall refer to Standards on Auditing only if the auditor’s</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report includes, at a minimum, each of the following elements:</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 A title;</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 An addressee, as required by the circumstances of the engagement;</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 An introductory paragraph that identifies the financial statements audited;</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(d) A description of the responsibility of management (or other appropriate term) for the</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preparation of the financial statements;</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 A description of the auditor’s responsibility to express an opinion on the financial</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statements and the scope of the audit, that includes:</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A reference to Standards on Auditing and the law or regulation; and</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A description of an audit in accordance with those Standards;</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(f) An opinion paragraph containing an expression of opinion on the financial statements</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and a reference to the applicable financial reporting framework used to prepare the</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lastRenderedPageBreak/>
        <w:t>financial statements (including identifying the jurisdiction of origin of the financial</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reporting framework);</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(g) The auditor’s signature;</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(h) The date of the auditor’s report; and</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 The place of signature.</w:t>
      </w:r>
    </w:p>
    <w:p w:rsidR="006260E3" w:rsidRPr="00AA1319" w:rsidRDefault="006260E3" w:rsidP="00AA1319">
      <w:pPr>
        <w:autoSpaceDE w:val="0"/>
        <w:autoSpaceDN w:val="0"/>
        <w:adjustRightInd w:val="0"/>
        <w:spacing w:after="0"/>
        <w:rPr>
          <w:rFonts w:ascii="Times New Roman" w:hAnsi="Times New Roman" w:cs="Times New Roman"/>
          <w:b/>
          <w:bCs/>
          <w:sz w:val="24"/>
          <w:szCs w:val="24"/>
        </w:rPr>
      </w:pP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Modified Opinions: </w:t>
      </w:r>
      <w:r w:rsidRPr="00AA1319">
        <w:rPr>
          <w:rFonts w:ascii="Times New Roman" w:hAnsi="Times New Roman" w:cs="Times New Roman"/>
          <w:sz w:val="24"/>
          <w:szCs w:val="24"/>
        </w:rPr>
        <w:t>SA 705 deals with the auditor’s responsibility to issue an appropriate</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report in circumstances when, in forming an opinion in accordance with SA 700 (Revised), the</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auditor concludes that a modification to the auditor’s opinion on the financial statements is</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necessary.</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succinct requirements of this SA 705 are given below-</w:t>
      </w:r>
    </w:p>
    <w:p w:rsidR="006260E3" w:rsidRPr="00AA1319" w:rsidRDefault="006260E3"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Types of Modified Opinions:</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decision regarding which type of modified opinion is appropriate depends upon:</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 The nature of the matter giving rise to the modification, that is, whether the financial</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statements are materially misstated or, in the case of an inability to obtain sufficient</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appropriate audit evidence, may be materially misstated; and</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 The auditor’s judgment about the pervasiveness of the effects or possible effects of the</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matter on the financial statements.</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Objective: </w:t>
      </w:r>
      <w:r w:rsidRPr="00AA1319">
        <w:rPr>
          <w:rFonts w:ascii="Times New Roman" w:hAnsi="Times New Roman" w:cs="Times New Roman"/>
          <w:sz w:val="24"/>
          <w:szCs w:val="24"/>
        </w:rPr>
        <w:t>The objective of the auditor is to express clearly an appropriately modified opinion</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on the financial statements that is necessary when:</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 The auditor concludes, based on the audit evidence obtained, that the financial</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statements as a whole are not free from material misstatement; or</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 The auditor is unable to obtain sufficient appropriate audit evidence to conclude that the</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financial statements as a whole are free from material misstatement.</w:t>
      </w:r>
    </w:p>
    <w:p w:rsidR="006260E3" w:rsidRPr="00AA1319" w:rsidRDefault="006260E3"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Types of Modified Opinions as per SA 705:</w:t>
      </w:r>
    </w:p>
    <w:p w:rsidR="006260E3" w:rsidRPr="00AA1319" w:rsidRDefault="006260E3"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(i) Qualified Opinion (ii) Adverse Opinion (iii) Disclaimer of Opinion</w:t>
      </w:r>
    </w:p>
    <w:p w:rsidR="006260E3" w:rsidRPr="00AA1319" w:rsidRDefault="006260E3" w:rsidP="00AA1319">
      <w:pPr>
        <w:autoSpaceDE w:val="0"/>
        <w:autoSpaceDN w:val="0"/>
        <w:adjustRightInd w:val="0"/>
        <w:spacing w:after="0"/>
        <w:rPr>
          <w:rFonts w:ascii="Times New Roman" w:hAnsi="Times New Roman" w:cs="Times New Roman"/>
          <w:b/>
          <w:bCs/>
          <w:sz w:val="24"/>
          <w:szCs w:val="24"/>
        </w:rPr>
      </w:pPr>
    </w:p>
    <w:p w:rsidR="006260E3" w:rsidRPr="00AA1319" w:rsidRDefault="006260E3"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Circumstances When a Modification to the Auditor’s Opinion is Required:</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auditor shall modify the opinion in the auditor’s report when:</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 The auditor concludes that, based on the audit evidence obtained, the financial</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statements as a whole are not free from material misstatement; or</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 The auditor is unable to obtain sufficient appropriate audit evidence to conclude that the</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financial statements as a whole are free from material misstatement.</w:t>
      </w:r>
    </w:p>
    <w:p w:rsidR="006260E3" w:rsidRPr="00AA1319" w:rsidRDefault="006260E3"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Determining the Type of Modification to the Auditor’s Opinion:</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iCs/>
          <w:sz w:val="24"/>
          <w:szCs w:val="24"/>
        </w:rPr>
        <w:t xml:space="preserve">Qualified Opinion: </w:t>
      </w:r>
      <w:r w:rsidRPr="00AA1319">
        <w:rPr>
          <w:rFonts w:ascii="Times New Roman" w:hAnsi="Times New Roman" w:cs="Times New Roman"/>
          <w:sz w:val="24"/>
          <w:szCs w:val="24"/>
        </w:rPr>
        <w:t>The auditor shall express a qualified opinion when:</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 The auditor, having obtained sufficient appropriate audit evidence, concludes that</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misstatements, individually or in the aggregate, are material, but not pervasive, to the</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financial statements; or</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 The auditor is unable to obtain sufficient appropriate audit evidence on which to base the</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opinion, but the auditor concludes that the possible effects on the financial statements of</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lastRenderedPageBreak/>
        <w:t>undetected misstatements, if any, could be material but not pervasive.</w:t>
      </w:r>
    </w:p>
    <w:p w:rsidR="006260E3" w:rsidRPr="00AA1319" w:rsidRDefault="006260E3" w:rsidP="00AA1319">
      <w:pPr>
        <w:autoSpaceDE w:val="0"/>
        <w:autoSpaceDN w:val="0"/>
        <w:adjustRightInd w:val="0"/>
        <w:spacing w:after="0"/>
        <w:rPr>
          <w:rFonts w:ascii="Times New Roman" w:hAnsi="Times New Roman" w:cs="Times New Roman"/>
          <w:sz w:val="24"/>
          <w:szCs w:val="24"/>
        </w:rPr>
      </w:pP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Consequence of an Inability to Obtain Sufficient Appropriate Audit Evidence Due to a</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iCs/>
          <w:sz w:val="24"/>
          <w:szCs w:val="24"/>
        </w:rPr>
        <w:t xml:space="preserve">Management-Imposed Limitation after the Auditor Has Accepted the Engagement: </w:t>
      </w:r>
      <w:r w:rsidRPr="00AA1319">
        <w:rPr>
          <w:rFonts w:ascii="Times New Roman" w:hAnsi="Times New Roman" w:cs="Times New Roman"/>
          <w:sz w:val="24"/>
          <w:szCs w:val="24"/>
        </w:rPr>
        <w:t>If,</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after accepting the engagement, the auditor becomes aware that management has imposed a</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limitation on the scope of the audit that the auditor considers likely to result in the need to</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express a qualified opinion or to disclaim an opinion on the financial statements, the auditor</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shall request that management remove the limitation.</w:t>
      </w:r>
    </w:p>
    <w:p w:rsidR="006260E3" w:rsidRPr="00AA1319" w:rsidRDefault="006260E3" w:rsidP="00AA1319">
      <w:pPr>
        <w:autoSpaceDE w:val="0"/>
        <w:autoSpaceDN w:val="0"/>
        <w:adjustRightInd w:val="0"/>
        <w:spacing w:after="0"/>
        <w:rPr>
          <w:rFonts w:ascii="Times New Roman" w:hAnsi="Times New Roman" w:cs="Times New Roman"/>
          <w:sz w:val="24"/>
          <w:szCs w:val="24"/>
        </w:rPr>
      </w:pP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determine the implications as follows:</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 If the auditor concludes that the possible effects on the financial statements of</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undetected misstatements, if any, could be material but not pervasive, the auditor shall</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qualify the opinion; or</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 If the auditor concludes that the possible effects on the financial statements of</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undetected misstatements, if any, could be both material and pervasive so that a</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qualification of the opinion would be inadequate to communicate the gravity of the</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situation, the auditor shall:</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 Resign from the audit, where practicable and not prohibited by law or regulation; or</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(ii) If resignation from the audit before issuing the auditor’s report is not practicable or</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possible, disclaim an opinion on the financial statements.</w:t>
      </w:r>
    </w:p>
    <w:p w:rsidR="006260E3" w:rsidRPr="00AA1319" w:rsidRDefault="006260E3" w:rsidP="00AA1319">
      <w:pPr>
        <w:autoSpaceDE w:val="0"/>
        <w:autoSpaceDN w:val="0"/>
        <w:adjustRightInd w:val="0"/>
        <w:spacing w:after="0"/>
        <w:rPr>
          <w:rFonts w:ascii="Times New Roman" w:hAnsi="Times New Roman" w:cs="Times New Roman"/>
          <w:sz w:val="24"/>
          <w:szCs w:val="24"/>
        </w:rPr>
      </w:pP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iCs/>
          <w:sz w:val="24"/>
          <w:szCs w:val="24"/>
        </w:rPr>
        <w:t xml:space="preserve">Other Considerations Relating to an Adverse Opinion or Disclaimer of Opinion: </w:t>
      </w:r>
      <w:r w:rsidRPr="00AA1319">
        <w:rPr>
          <w:rFonts w:ascii="Times New Roman" w:hAnsi="Times New Roman" w:cs="Times New Roman"/>
          <w:sz w:val="24"/>
          <w:szCs w:val="24"/>
        </w:rPr>
        <w:t>When</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auditor considers it necessary to express an adverse opinion or disclaim an opinion on the</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financial statements as a whole, the auditor’s report shall not also include an unmodified</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opinion with respect to the same financial reporting framework on a single financial statement</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or one or more specific elements, accounts or items of a financial statement. To include such</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an unmodified opinion in the same report4 in these circumstances would contradict the</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auditor’s adverse opinion or disclaimer of opinion on the financial statements as a whole.</w:t>
      </w:r>
    </w:p>
    <w:p w:rsidR="006260E3" w:rsidRPr="00AA1319" w:rsidRDefault="006260E3"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Form and Content of the Auditor’s Report When the Opinion Is Modified:</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iCs/>
          <w:sz w:val="24"/>
          <w:szCs w:val="24"/>
        </w:rPr>
        <w:t xml:space="preserve">Basis for Modification Paragraph: </w:t>
      </w:r>
      <w:r w:rsidRPr="00AA1319">
        <w:rPr>
          <w:rFonts w:ascii="Times New Roman" w:hAnsi="Times New Roman" w:cs="Times New Roman"/>
          <w:sz w:val="24"/>
          <w:szCs w:val="24"/>
        </w:rPr>
        <w:t>When the auditor modifies the opinion on the financial</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statements, the auditor shall, in addition to the specific elements required by the SA 700</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(Revised), include a paragraph in the auditor’s report that provides a description of the matter</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giving rise to the modification. The auditor shall place this paragraph immediately before the</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opinion paragraph in the auditor’s report and use the heading “Basis for Qualified Opinion”,</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“Basis for Adverse Opinion”, or “Basis for Disclaimer of Opinion”, as appropriate.</w:t>
      </w:r>
    </w:p>
    <w:p w:rsidR="006260E3" w:rsidRPr="00AA1319" w:rsidRDefault="006260E3" w:rsidP="00AA1319">
      <w:pPr>
        <w:autoSpaceDE w:val="0"/>
        <w:autoSpaceDN w:val="0"/>
        <w:adjustRightInd w:val="0"/>
        <w:spacing w:after="0"/>
        <w:rPr>
          <w:rFonts w:ascii="Times New Roman" w:hAnsi="Times New Roman" w:cs="Times New Roman"/>
          <w:sz w:val="24"/>
          <w:szCs w:val="24"/>
        </w:rPr>
      </w:pP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If there is a material misstatement of the financial statements that relates to the nondisclosure</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of information required to be disclosed, the auditor shall:</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 Discuss the non-disclosure with those charged with governance;</w:t>
      </w:r>
    </w:p>
    <w:p w:rsidR="006260E3" w:rsidRPr="00AA1319" w:rsidRDefault="006260E3" w:rsidP="00AA1319">
      <w:pPr>
        <w:autoSpaceDE w:val="0"/>
        <w:autoSpaceDN w:val="0"/>
        <w:adjustRightInd w:val="0"/>
        <w:spacing w:after="0"/>
        <w:rPr>
          <w:rFonts w:ascii="Times New Roman" w:hAnsi="Times New Roman" w:cs="Times New Roman"/>
          <w:b/>
          <w:bCs/>
          <w:sz w:val="24"/>
          <w:szCs w:val="24"/>
        </w:rPr>
      </w:pP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lastRenderedPageBreak/>
        <w:t>(b) Describe in the basis for modification paragraph the nature of the omitted information;</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and</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 Unless prohibited by law or regulation, include the omitted disclosures, provided it is</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practicable to do so and the auditor has obtained sufficient appropriate audit evidence</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about the omitted information.</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If the modification results from an inability to obtain sufficient appropriate audit evidence, the</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auditor shall include in the basis for modification paragraph, the reasons for that inability.</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Even if the auditor has expressed an adverse opinion or disclaimed an opinion on the financial</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statements, the auditor shall describe in the basis for modification paragraph the reasons for</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any other matters of which the auditor is aware that would have required a modification to the</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opinion, and the effects thereof.</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iCs/>
          <w:sz w:val="24"/>
          <w:szCs w:val="24"/>
        </w:rPr>
        <w:t xml:space="preserve">Opinion Paragraph: </w:t>
      </w:r>
      <w:r w:rsidRPr="00AA1319">
        <w:rPr>
          <w:rFonts w:ascii="Times New Roman" w:hAnsi="Times New Roman" w:cs="Times New Roman"/>
          <w:sz w:val="24"/>
          <w:szCs w:val="24"/>
        </w:rPr>
        <w:t>When the auditor modifies the audit opinion, the auditor shall use the</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heading “Qualified Opinion”, “Adverse Opinion”, or “Disclaimer of Opinion”, as appropriate, for</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opinion paragraph.</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When the auditor expresses a qualified opinion due to a material misstatement in the financial</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statements, the auditor shall state in the opinion paragraph that, in the auditor’s opinion,</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except for the effects of the matter(s) described in the Basis for Qualified Opinion paragraph:</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 The financial statements present fairly, in all material respects (or give a true and fair</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view) in accordance with the applicable financial reporting framework when reporting in</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accordance with a fair presentation framework; or</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 The financial statements have been prepared, in all material respects, in accordance with</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applicable financial reporting framework when reporting in accordance with a</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compliance framework.</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When the modification arises from an inability to obtain sufficient appropriate audit evidence,</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auditor shall use the corresponding phrase “except for the possible effects of the</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matter(s)” for the modified opinion.</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When the auditor expresses an adverse opinion, the auditor shall state in the opinion</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paragraph that, in the auditor’s opinion, because of the significance of the matter(s) described</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in the Basis for Adverse Opinion paragraph:</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 The financial statements do not present fairly (or give a true and fair view) in accordance</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with the applicable financial reporting framework when reporting in accordance with a fair</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presentation framework; or</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 The financial statements have not been prepared, in all material respects, in accordance</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with the applicable financial reporting framework when reporting in accordance with a</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compliance framework.</w:t>
      </w:r>
    </w:p>
    <w:p w:rsidR="006260E3" w:rsidRPr="00AA1319" w:rsidRDefault="006260E3" w:rsidP="00AA1319">
      <w:pPr>
        <w:autoSpaceDE w:val="0"/>
        <w:autoSpaceDN w:val="0"/>
        <w:adjustRightInd w:val="0"/>
        <w:spacing w:after="0"/>
        <w:rPr>
          <w:rFonts w:ascii="Times New Roman" w:hAnsi="Times New Roman" w:cs="Times New Roman"/>
          <w:b/>
          <w:bCs/>
          <w:sz w:val="24"/>
          <w:szCs w:val="24"/>
        </w:rPr>
      </w:pP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When the auditor disclaims an opinion due to an inability to obtain sufficient appropriate audit</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evidence, the auditor shall state in the opinion paragraph that:</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 because of the significance of the matter(s) described in the Basis for Disclaimer of</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lastRenderedPageBreak/>
        <w:t>Opinion paragraph, the auditor has not been able to obtain sufficient appropriate audit</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evidence to provide a basis for an audit opinion; and,</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 accordingly, the auditor does not express an opinion on the financial statements.</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Description of Auditor’s Responsibility When the Auditor Expresses a Qualified or</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iCs/>
          <w:sz w:val="24"/>
          <w:szCs w:val="24"/>
        </w:rPr>
        <w:t xml:space="preserve">Adverse Opinion: </w:t>
      </w:r>
      <w:r w:rsidRPr="00AA1319">
        <w:rPr>
          <w:rFonts w:ascii="Times New Roman" w:hAnsi="Times New Roman" w:cs="Times New Roman"/>
          <w:sz w:val="24"/>
          <w:szCs w:val="24"/>
        </w:rPr>
        <w:t>When the auditor expresses a qualified or adverse opinion, the auditor</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shall amend the description of the auditor’s responsibility to state that the auditor believes that</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audit evidence the auditor has obtained is sufficient and appropriate to provide a basis for</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auditor’s modified audit opinion.</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iCs/>
          <w:sz w:val="24"/>
          <w:szCs w:val="24"/>
        </w:rPr>
        <w:t xml:space="preserve">Description of Auditor’s Responsibility When the Auditor Disclaims an Opinion: </w:t>
      </w:r>
      <w:r w:rsidRPr="00AA1319">
        <w:rPr>
          <w:rFonts w:ascii="Times New Roman" w:hAnsi="Times New Roman" w:cs="Times New Roman"/>
          <w:sz w:val="24"/>
          <w:szCs w:val="24"/>
        </w:rPr>
        <w:t>When</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auditor disclaims an opinion due to an inability to obtain sufficient appropriate audit</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evidence, the auditor shall amend the introductory paragraph of the auditor’s report to state</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that the auditor was engaged to audit the financial statements. The auditor shall also amend</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description of the auditor’s responsibility and the description of the scope of the audit to</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state only the following: “Our responsibility is to express an opinion on the financial statements</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based on conducting the audit in accordance with Standards on Auditing issued by the</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Institute of Chartered Accountants of India. Because of the matter(s) described in the Basis for</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Disclaimer of Opinion paragraph, however, we were not able to obtain sufficient appropriate</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audit evidence to provide a basis for an audit opinion”.</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Emphasis of Matter paragraph: </w:t>
      </w:r>
      <w:r w:rsidRPr="00AA1319">
        <w:rPr>
          <w:rFonts w:ascii="Times New Roman" w:hAnsi="Times New Roman" w:cs="Times New Roman"/>
          <w:sz w:val="24"/>
          <w:szCs w:val="24"/>
        </w:rPr>
        <w:t>SA 706 on the other hand deals with additional</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communication in the auditor’s report when the auditor considers it necessary to draw users’</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attention to a matter presented or disclosed in the financial statements that, in the auditor’s</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judgment, is of such importance that it is fundamental to users’ understanding of the financial</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statements, the auditor shall include an Emphasis of Matter paragraph in the auditor’s report</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provided the auditor has obtained sufficient appropriate audit evidence that the matter is not</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materially misstated in the financial statements. Such a paragraph shall refer only to</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information presented or disclosed in the financial statements.</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Examples of circumstances where the auditor may consider it necessary to include an</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Emphasis of Matter paragraph are:</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An uncertainty relating to the future outcome of an exceptional litigation or regulatory</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action.</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Early application (where permitted) of a new accounting standard that has a pervasive</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effect on the financial statements in advance of its effective date.</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A major catastrophe that has had, or continues to have, a significant effect on the entity’s</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financial position.</w:t>
      </w:r>
    </w:p>
    <w:p w:rsidR="006260E3" w:rsidRPr="00AA1319" w:rsidRDefault="006260E3" w:rsidP="00AA1319">
      <w:pPr>
        <w:autoSpaceDE w:val="0"/>
        <w:autoSpaceDN w:val="0"/>
        <w:adjustRightInd w:val="0"/>
        <w:spacing w:after="0"/>
        <w:rPr>
          <w:rFonts w:ascii="Times New Roman" w:hAnsi="Times New Roman" w:cs="Times New Roman"/>
          <w:b/>
          <w:bCs/>
          <w:sz w:val="24"/>
          <w:szCs w:val="24"/>
        </w:rPr>
      </w:pP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A widespread use of Emphasis of Matter paragraphs diminishes the effectiveness of the</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auditor’s communication of such matters. Additionally, to include more information in</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an Emphasis of Matter paragraph than is presented or disclosed in the financial</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statements may imply that the matter has not been appropriately presented or</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disclosed; accordingly, it limits the use of an Emphasis of Matter paragraph to matters</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lastRenderedPageBreak/>
        <w:t>presented or disclosed in the financial statements.</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inclusion of an Emphasis of Matter paragraph in the auditor’s report does not affect the</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auditor’s opinion. An Emphasis of Matter paragraph is not a substitute for either:</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 The auditor expressing a qualified opinion or an adverse opinion, or disclaiming an</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opinion, when required by the circumstances of a specific audit engagement (refer SA</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705); or</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 Disclosures in the financial statements that the applicable financial reporting framework</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requires management to make.</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When the auditor includes an Emphasis of Matter paragraph in the auditor’s report, the auditor</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shall:</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 Include it immediately after the Opinion paragraph in the auditor’s report;</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 Use the heading “Emphasis of Matter”, or other appropriate heading;</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 Include in the paragraph a clear reference to the matter being emphasised and to where</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relevant disclosures that fully describe the matter can be found in the financial</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statements; and</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(d) Indicate that the auditor’s opinion is not modified in respect of the matter emphasised.</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8.2.2 Unqualified Report</w:t>
      </w:r>
      <w:r w:rsidRPr="00AA1319">
        <w:rPr>
          <w:rFonts w:ascii="Times New Roman" w:hAnsi="Times New Roman" w:cs="Times New Roman"/>
          <w:iCs/>
          <w:sz w:val="24"/>
          <w:szCs w:val="24"/>
        </w:rPr>
        <w:t xml:space="preserve">: </w:t>
      </w:r>
      <w:r w:rsidRPr="00AA1319">
        <w:rPr>
          <w:rFonts w:ascii="Times New Roman" w:hAnsi="Times New Roman" w:cs="Times New Roman"/>
          <w:sz w:val="24"/>
          <w:szCs w:val="24"/>
        </w:rPr>
        <w:t>An unqualified opinion should be expressed when the auditor</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concludes that the financial statements give a true and fair view in accordance with the</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financial reporting framework used for the preparation and presentation of the financial</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statements. An unqualified opinion indicates, implicitly, that any changes in the accounting</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principles or in the method of their application, and the effects thereof, have been properly</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determined and disclosed in the financial statements. An unqualified opinion also indicates</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that-</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 the financial statements have been prepared using the generally accepted accounting</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principles, which have been consistently applied;</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 the financial statements comply with relevant statutory requirements and regulations; and</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 there is adequate disclosure of all material matters relevant to the proper presentation of</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financial information, subject to statutory requirements, where applicable.</w:t>
      </w:r>
    </w:p>
    <w:p w:rsidR="006260E3" w:rsidRPr="00AA1319" w:rsidRDefault="006260E3" w:rsidP="00AA1319">
      <w:pPr>
        <w:autoSpaceDE w:val="0"/>
        <w:autoSpaceDN w:val="0"/>
        <w:adjustRightInd w:val="0"/>
        <w:spacing w:after="0"/>
        <w:rPr>
          <w:rFonts w:ascii="Times New Roman" w:hAnsi="Times New Roman" w:cs="Times New Roman"/>
          <w:b/>
          <w:bCs/>
          <w:sz w:val="24"/>
          <w:szCs w:val="24"/>
        </w:rPr>
      </w:pP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(ii) Matters that Do Affect the Auditor’s Opinion: </w:t>
      </w:r>
      <w:r w:rsidRPr="00AA1319">
        <w:rPr>
          <w:rFonts w:ascii="Times New Roman" w:hAnsi="Times New Roman" w:cs="Times New Roman"/>
          <w:sz w:val="24"/>
          <w:szCs w:val="24"/>
        </w:rPr>
        <w:t>An auditor may not be able to express</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an unqualified opinion when either of the following circumstances exists and, in the auditor’s</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judgment, the effect of the matter is or may be material to the financial statements:</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 there is a limitation on the scope of the auditor’s work; or</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 there is a disagreement with management regarding the acceptability of the accounting</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policies selected, the method of their application or the adequacy of financial statement</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disclosures.</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circumstances described in (a) could lead to a qualified opinion or a disclaimer of opinion.</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circumstances described in (b) could lead to a qualified opinion or an adverse opinion.</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 qualified opinion should be expressed when the auditor concludes that an unqualified</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opinion cannot be expressed but that the effect of any disagreement with management is not</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lastRenderedPageBreak/>
        <w:t>so material and pervasive as to require an adverse opinion, or limitation on scope is not so</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material and pervasive as to require a disclaimer of opinion. A qualified opinion should be</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expressed as “except for” for the effects of the matter to which qualification related. It would</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not be appropriate to use phrases such as “with the foregoing explanation” or “subject to” in</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opinion paragraph as these are not sufficiently clear or forceful.</w:t>
      </w:r>
    </w:p>
    <w:p w:rsidR="006260E3" w:rsidRPr="00AA1319" w:rsidRDefault="006260E3" w:rsidP="00AA1319">
      <w:pPr>
        <w:autoSpaceDE w:val="0"/>
        <w:autoSpaceDN w:val="0"/>
        <w:adjustRightInd w:val="0"/>
        <w:spacing w:after="0"/>
        <w:rPr>
          <w:rFonts w:ascii="Times New Roman" w:hAnsi="Times New Roman" w:cs="Times New Roman"/>
          <w:sz w:val="24"/>
          <w:szCs w:val="24"/>
        </w:rPr>
      </w:pPr>
    </w:p>
    <w:p w:rsidR="006260E3" w:rsidRPr="00AA1319" w:rsidRDefault="006260E3"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8.2.4 Circumstances That May Result in Other Than an Unqualified Opinion- Limitation</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on Scope: </w:t>
      </w:r>
      <w:r w:rsidRPr="00AA1319">
        <w:rPr>
          <w:rFonts w:ascii="Times New Roman" w:hAnsi="Times New Roman" w:cs="Times New Roman"/>
          <w:sz w:val="24"/>
          <w:szCs w:val="24"/>
        </w:rPr>
        <w:t>A limitation on the scope of the auditor’s work may sometimes be imposed by the</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entity, for example, when the terms of the engagement specify that the auditor will not carry</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out an audit procedure that the auditor believes is necessary. However, when the limitation in</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terms of a proposed engagement is such that the auditor believes the need to express a</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disclaimer of opinion exists; the auditor should ordinarily not accept such a limited</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engagement as an audit engagement, unless required by statute. Also, a statutory auditor</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should not accept such an audit engagement when the limitation infringes on the auditor’s</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statutory duties.</w:t>
      </w:r>
    </w:p>
    <w:p w:rsidR="006260E3" w:rsidRPr="00AA1319" w:rsidRDefault="006260E3" w:rsidP="00AA1319">
      <w:pPr>
        <w:autoSpaceDE w:val="0"/>
        <w:autoSpaceDN w:val="0"/>
        <w:adjustRightInd w:val="0"/>
        <w:spacing w:after="0"/>
        <w:rPr>
          <w:rFonts w:ascii="Times New Roman" w:hAnsi="Times New Roman" w:cs="Times New Roman"/>
          <w:sz w:val="24"/>
          <w:szCs w:val="24"/>
        </w:rPr>
      </w:pP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Disagreement with Management: </w:t>
      </w:r>
      <w:r w:rsidRPr="00AA1319">
        <w:rPr>
          <w:rFonts w:ascii="Times New Roman" w:hAnsi="Times New Roman" w:cs="Times New Roman"/>
          <w:sz w:val="24"/>
          <w:szCs w:val="24"/>
        </w:rPr>
        <w:t>The auditor may disagree with management about matters</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such as the acceptability of accounting policies selected, the method of their application, or</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adequacy of disclosures in the financial statements. If such disagreements are material to</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financial statements, the auditor should express a qualified or an adverse opinion.</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Illustrations of these matters are set out below:</w:t>
      </w:r>
    </w:p>
    <w:p w:rsidR="006260E3" w:rsidRPr="00AA1319" w:rsidRDefault="006260E3" w:rsidP="00AA1319">
      <w:pPr>
        <w:autoSpaceDE w:val="0"/>
        <w:autoSpaceDN w:val="0"/>
        <w:adjustRightInd w:val="0"/>
        <w:spacing w:after="0"/>
        <w:rPr>
          <w:rFonts w:ascii="Times New Roman" w:hAnsi="Times New Roman" w:cs="Times New Roman"/>
          <w:sz w:val="24"/>
          <w:szCs w:val="24"/>
        </w:rPr>
      </w:pP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8.2.5 Signature on Audit Report: </w:t>
      </w:r>
      <w:r w:rsidRPr="00AA1319">
        <w:rPr>
          <w:rFonts w:ascii="Times New Roman" w:hAnsi="Times New Roman" w:cs="Times New Roman"/>
          <w:sz w:val="24"/>
          <w:szCs w:val="24"/>
        </w:rPr>
        <w:t>The report is to be signed by the maker of the report.</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Normally, a chartered accountant in practice signs the report in the name he is registered as a</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practitioner. If he is an individual, it may be his individual name or the firm name of which he is</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sole proprietor. For those who practise as a partnership, it is usual for them to sign in the</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 xml:space="preserve">firm name. Under </w:t>
      </w:r>
      <w:r w:rsidRPr="00AA1319">
        <w:rPr>
          <w:rFonts w:ascii="Times New Roman" w:hAnsi="Times New Roman" w:cs="Times New Roman"/>
          <w:b/>
          <w:bCs/>
          <w:iCs/>
          <w:sz w:val="24"/>
          <w:szCs w:val="24"/>
        </w:rPr>
        <w:t>Section 145 read with Section 141(2) of the Companies Act, 2013</w:t>
      </w:r>
      <w:r w:rsidRPr="00AA1319">
        <w:rPr>
          <w:rFonts w:ascii="Times New Roman" w:hAnsi="Times New Roman" w:cs="Times New Roman"/>
          <w:sz w:val="24"/>
          <w:szCs w:val="24"/>
        </w:rPr>
        <w:t>, only</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person appointed as an auditor of the company or, where a firm is so appointed, only the</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partner in the firm who is a chartered accountant, may sign the auditor’s report or sign or</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authenticate any other document of the company required by law to be signed or</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authenticated by the auditor.</w:t>
      </w:r>
    </w:p>
    <w:p w:rsidR="006260E3" w:rsidRPr="00AA1319" w:rsidRDefault="006260E3" w:rsidP="00AA1319">
      <w:pPr>
        <w:autoSpaceDE w:val="0"/>
        <w:autoSpaceDN w:val="0"/>
        <w:adjustRightInd w:val="0"/>
        <w:spacing w:after="0"/>
        <w:rPr>
          <w:rFonts w:ascii="Times New Roman" w:hAnsi="Times New Roman" w:cs="Times New Roman"/>
          <w:sz w:val="24"/>
          <w:szCs w:val="24"/>
        </w:rPr>
      </w:pP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8.2.6 Audit Report under the Companies Act, 2013</w:t>
      </w:r>
      <w:r w:rsidRPr="00AA1319">
        <w:rPr>
          <w:rFonts w:ascii="Times New Roman" w:hAnsi="Times New Roman" w:cs="Times New Roman"/>
          <w:sz w:val="24"/>
          <w:szCs w:val="24"/>
        </w:rPr>
        <w:t>: The auditors of a company are</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 xml:space="preserve">required to report to its members in terms of </w:t>
      </w:r>
      <w:r w:rsidRPr="00AA1319">
        <w:rPr>
          <w:rFonts w:ascii="Times New Roman" w:hAnsi="Times New Roman" w:cs="Times New Roman"/>
          <w:b/>
          <w:bCs/>
          <w:iCs/>
          <w:sz w:val="24"/>
          <w:szCs w:val="24"/>
        </w:rPr>
        <w:t>Section 143 of the Companies Act, 2013</w:t>
      </w:r>
      <w:r w:rsidRPr="00AA1319">
        <w:rPr>
          <w:rFonts w:ascii="Times New Roman" w:hAnsi="Times New Roman" w:cs="Times New Roman"/>
          <w:sz w:val="24"/>
          <w:szCs w:val="24"/>
        </w:rPr>
        <w:t>. The</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matters which the auditors have to report could be classified into two categories.</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 Statement of fact, and</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(ii) Opinions.</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When we analyze sub-section (3) of Section 143, we find that the auditor shall also state</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in his report the following:</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(a) Whether he has sought and obtained all the information and explanations which to</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lastRenderedPageBreak/>
        <w:t>the best of his knowledge and belief were necessary for the purposes of his audit</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and if not, the details thereof and the effect of such information on the financial</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statements;</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(b) Whether, in his opinion, proper books of account as required by law have been</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kept by the company so far as appears from his examination of those books and</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proper returns adequate for the purposes of his audit have been received from</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branches not visited by him;</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(c) Whether the report on the accounts of any branch office of the company audited</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under sub-section (8) by a person other than the company’s auditor has been sent</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to him under the proviso to that sub-section and the manner in which he has dealt</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with it in preparing his report;</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(d) Whether the company’s balance sheet and profit and loss account dealt with in the</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report are in agreement with the books of account and returns;</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(e) whether, in his opinion, the financial statements comply with the accounting</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standards;</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(f) the observations or comments of the auditors on financial transactions or matters</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which have any adverse effect on the functioning of the company;</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(g) whether any director is disqualified from being appointed as a director under subsection</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(2) of section 164;</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(h) any qualification, reservation or adverse remark relating to the maintenance of</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accounts and other matters connected therewith;</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(i) whether the company has adequate internal financial controls system in place and</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the operating effectiveness of such controls;</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(j) such other matters as may be prescribed. Rule 11 of the Companies (Audit and</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Auditors) Rules, 2014 prescribes the other matters to be included in auditor’s</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report. The auditor’s report shall also include their views and comments on the</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following matters, namely:-</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(i) whether the company has disclosed the impact, if any, of pending</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litigations on its financial position in its financial statement;</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(ii) whether the company has made provision, as required under any law or</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accounting standards, for material foreseeable losses, if any, on long term</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contracts including derivative contracts;</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(iii) whether there has been any delay in transferring amounts, required to be</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transferred, to the Investor Education and Protection Fund by the company.</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The opinions which the auditor is required to express are:</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(i) Whether proper books of account as required by law have been kept by the</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company so far as it appears from the examination of the books and proper returns</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adequate for the purposes of the audit have been received from branches not</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visited by him;</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lastRenderedPageBreak/>
        <w:t>(ii) Whether the accounts give the information required by the Act in the manner so</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required;</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(iii) Whether in his opinion, the statement of profit and loss and balance sheet</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complied with the accounting standards referred to in Section 133;</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(iv) Whether the financial statements give a true and fair view of the state of the</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company’s affairs as at the end of its financial year and profit or loss and cash flow</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for the year.</w:t>
      </w:r>
    </w:p>
    <w:p w:rsidR="006260E3" w:rsidRPr="00AA1319" w:rsidRDefault="006260E3" w:rsidP="00AA1319">
      <w:pPr>
        <w:autoSpaceDE w:val="0"/>
        <w:autoSpaceDN w:val="0"/>
        <w:adjustRightInd w:val="0"/>
        <w:spacing w:after="0"/>
        <w:rPr>
          <w:rFonts w:ascii="Times New Roman" w:hAnsi="Times New Roman" w:cs="Times New Roman"/>
          <w:sz w:val="24"/>
          <w:szCs w:val="24"/>
        </w:rPr>
      </w:pP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A. Report under Section 143(1) of the Companies Act, 2013: </w:t>
      </w:r>
      <w:r w:rsidRPr="00AA1319">
        <w:rPr>
          <w:rFonts w:ascii="Times New Roman" w:hAnsi="Times New Roman" w:cs="Times New Roman"/>
          <w:sz w:val="24"/>
          <w:szCs w:val="24"/>
        </w:rPr>
        <w:t>Section 143(1) requires the</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auditor to make certain specific enquiries during the course of his audit. This requirement is</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without prejudice to his general rights, powers and duties regarding access to books etc. and</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obtaining information and explanations. He is however not required to report on the matters</w:t>
      </w:r>
    </w:p>
    <w:p w:rsidR="006260E3" w:rsidRPr="00AA1319" w:rsidRDefault="006260E3" w:rsidP="00AA1319">
      <w:pPr>
        <w:autoSpaceDE w:val="0"/>
        <w:autoSpaceDN w:val="0"/>
        <w:adjustRightInd w:val="0"/>
        <w:spacing w:after="0"/>
        <w:rPr>
          <w:rFonts w:ascii="Times New Roman" w:hAnsi="Times New Roman" w:cs="Times New Roman"/>
          <w:b/>
          <w:bCs/>
          <w:sz w:val="24"/>
          <w:szCs w:val="24"/>
        </w:rPr>
      </w:pP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specified in this sub-section, unless he has any special comments to make on any of the items</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referred to therein. If he is satisfied as a result of the enquiries, he has no further duty to</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report that he is so satisfied. It should however be noted that the auditor is required to make</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only enquiries on the matters specified in the sub-section and is not to investigate into the</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matters referred to therein.</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Clause (a) requires the auditor to inquire:</w:t>
      </w:r>
    </w:p>
    <w:p w:rsidR="006260E3" w:rsidRPr="00AA1319" w:rsidRDefault="006260E3" w:rsidP="00AA1319">
      <w:pPr>
        <w:autoSpaceDE w:val="0"/>
        <w:autoSpaceDN w:val="0"/>
        <w:adjustRightInd w:val="0"/>
        <w:spacing w:after="0"/>
        <w:rPr>
          <w:rFonts w:ascii="Times New Roman" w:hAnsi="Times New Roman" w:cs="Times New Roman"/>
          <w:iCs/>
          <w:sz w:val="24"/>
          <w:szCs w:val="24"/>
        </w:rPr>
      </w:pPr>
    </w:p>
    <w:p w:rsidR="006260E3" w:rsidRPr="00AA1319" w:rsidRDefault="006260E3"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8.3 Distinction between Audit Report and Certificate</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term ‘report’ is used where an expression of opinion is involved. The term ‘certificate’ is</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preferable where the auditor comments on or verifies facts such as a verification of investment</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sz w:val="24"/>
          <w:szCs w:val="24"/>
        </w:rPr>
        <w:t xml:space="preserve">by inspection or the checking of ballot papers on a poll in a company meeting. </w:t>
      </w:r>
      <w:r w:rsidRPr="00AA1319">
        <w:rPr>
          <w:rFonts w:ascii="Times New Roman" w:hAnsi="Times New Roman" w:cs="Times New Roman"/>
          <w:b/>
          <w:bCs/>
          <w:iCs/>
          <w:sz w:val="24"/>
          <w:szCs w:val="24"/>
        </w:rPr>
        <w:t>Under the</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Companies Act, 2013, a number of situations are there where an auditor is required to</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issue a certificate rather than a report like as per Section 66 of the Companies Act,</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2013, an auditor is required to file a certificate in the tribunal where company proposing</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for the reduction of capital. However, the report under Section 143 of the Companies</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iCs/>
          <w:sz w:val="24"/>
          <w:szCs w:val="24"/>
        </w:rPr>
        <w:t>Act, 2013, is an opinion based report and is not a certificate</w:t>
      </w:r>
      <w:r w:rsidRPr="00AA1319">
        <w:rPr>
          <w:rFonts w:ascii="Times New Roman" w:hAnsi="Times New Roman" w:cs="Times New Roman"/>
          <w:sz w:val="24"/>
          <w:szCs w:val="24"/>
        </w:rPr>
        <w:t>.</w:t>
      </w:r>
    </w:p>
    <w:p w:rsidR="006260E3" w:rsidRPr="00AA1319" w:rsidRDefault="006260E3"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Some situations where Audit Reports and Certificates are required is given below -</w:t>
      </w:r>
    </w:p>
    <w:p w:rsidR="006260E3" w:rsidRPr="00AA1319" w:rsidRDefault="006260E3" w:rsidP="00AA1319">
      <w:pPr>
        <w:autoSpaceDE w:val="0"/>
        <w:autoSpaceDN w:val="0"/>
        <w:adjustRightInd w:val="0"/>
        <w:spacing w:after="0"/>
        <w:rPr>
          <w:rFonts w:ascii="Times New Roman" w:hAnsi="Times New Roman" w:cs="Times New Roman"/>
          <w:iCs/>
          <w:sz w:val="24"/>
          <w:szCs w:val="24"/>
        </w:rPr>
      </w:pPr>
      <w:r w:rsidRPr="00AA1319">
        <w:rPr>
          <w:rFonts w:ascii="Times New Roman" w:hAnsi="Times New Roman" w:cs="Times New Roman"/>
          <w:iCs/>
          <w:sz w:val="24"/>
          <w:szCs w:val="24"/>
        </w:rPr>
        <w:t>(1) Under the Payment of Bonus Act, 1965, a chartered accountant may be required to issue</w:t>
      </w:r>
    </w:p>
    <w:p w:rsidR="006260E3" w:rsidRPr="00AA1319" w:rsidRDefault="006260E3" w:rsidP="00AA1319">
      <w:pPr>
        <w:autoSpaceDE w:val="0"/>
        <w:autoSpaceDN w:val="0"/>
        <w:adjustRightInd w:val="0"/>
        <w:spacing w:after="0"/>
        <w:rPr>
          <w:rFonts w:ascii="Times New Roman" w:hAnsi="Times New Roman" w:cs="Times New Roman"/>
          <w:iCs/>
          <w:sz w:val="24"/>
          <w:szCs w:val="24"/>
        </w:rPr>
      </w:pPr>
      <w:r w:rsidRPr="00AA1319">
        <w:rPr>
          <w:rFonts w:ascii="Times New Roman" w:hAnsi="Times New Roman" w:cs="Times New Roman"/>
          <w:iCs/>
          <w:sz w:val="24"/>
          <w:szCs w:val="24"/>
        </w:rPr>
        <w:t>a ‘report’ on the computation of bonus payable. The report may be as under:</w:t>
      </w:r>
    </w:p>
    <w:p w:rsidR="006260E3" w:rsidRPr="00AA1319" w:rsidRDefault="006260E3" w:rsidP="00AA1319">
      <w:pPr>
        <w:autoSpaceDE w:val="0"/>
        <w:autoSpaceDN w:val="0"/>
        <w:adjustRightInd w:val="0"/>
        <w:spacing w:after="0"/>
        <w:rPr>
          <w:rFonts w:ascii="Times New Roman" w:hAnsi="Times New Roman" w:cs="Times New Roman"/>
          <w:sz w:val="24"/>
          <w:szCs w:val="24"/>
        </w:rPr>
      </w:pPr>
    </w:p>
    <w:p w:rsidR="006260E3" w:rsidRPr="00AA1319" w:rsidRDefault="006260E3" w:rsidP="00AA1319">
      <w:pPr>
        <w:autoSpaceDE w:val="0"/>
        <w:autoSpaceDN w:val="0"/>
        <w:adjustRightInd w:val="0"/>
        <w:spacing w:after="0"/>
        <w:rPr>
          <w:rFonts w:ascii="Times New Roman" w:hAnsi="Times New Roman" w:cs="Times New Roman"/>
          <w:iCs/>
          <w:sz w:val="24"/>
          <w:szCs w:val="24"/>
        </w:rPr>
      </w:pPr>
      <w:r w:rsidRPr="00AA1319">
        <w:rPr>
          <w:rFonts w:ascii="Times New Roman" w:hAnsi="Times New Roman" w:cs="Times New Roman"/>
          <w:iCs/>
          <w:sz w:val="24"/>
          <w:szCs w:val="24"/>
        </w:rPr>
        <w:t>(2) Auditor’s Report in accordance with Regulation 54 of the SEBI (Mutual Fund)</w:t>
      </w:r>
    </w:p>
    <w:p w:rsidR="006260E3" w:rsidRPr="00AA1319" w:rsidRDefault="006260E3" w:rsidP="00AA1319">
      <w:pPr>
        <w:autoSpaceDE w:val="0"/>
        <w:autoSpaceDN w:val="0"/>
        <w:adjustRightInd w:val="0"/>
        <w:spacing w:after="0"/>
        <w:rPr>
          <w:rFonts w:ascii="Times New Roman" w:hAnsi="Times New Roman" w:cs="Times New Roman"/>
          <w:iCs/>
          <w:sz w:val="24"/>
          <w:szCs w:val="24"/>
        </w:rPr>
      </w:pPr>
      <w:r w:rsidRPr="00AA1319">
        <w:rPr>
          <w:rFonts w:ascii="Times New Roman" w:hAnsi="Times New Roman" w:cs="Times New Roman"/>
          <w:iCs/>
          <w:sz w:val="24"/>
          <w:szCs w:val="24"/>
        </w:rPr>
        <w:t>Regulations, 1993.</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 All Mutual funds shall be required to get their accounts audited in terms of a provision to</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that effect in their trust deeds. The Auditor’s Report shall form a part of the Annual</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Report. It should accompany the Abridged Balance Sheet and Revenue Account. The</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auditor shall report to the Board of Trustees and not to the unit holders.</w:t>
      </w:r>
    </w:p>
    <w:p w:rsidR="006260E3" w:rsidRPr="00AA1319" w:rsidRDefault="006260E3" w:rsidP="00AA1319">
      <w:pPr>
        <w:autoSpaceDE w:val="0"/>
        <w:autoSpaceDN w:val="0"/>
        <w:adjustRightInd w:val="0"/>
        <w:spacing w:after="0"/>
        <w:rPr>
          <w:rFonts w:ascii="Times New Roman" w:hAnsi="Times New Roman" w:cs="Times New Roman"/>
          <w:b/>
          <w:bCs/>
          <w:sz w:val="24"/>
          <w:szCs w:val="24"/>
        </w:rPr>
      </w:pP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lastRenderedPageBreak/>
        <w:t>(ii) The auditor shall state whether:</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1. He has obtained all information and explanations which, to the best of his</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knowledge and belief, were necessary for the purpose of his audit.</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2. The Balance Sheet and the Revenue Account are in agreement with the books of</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account of the fund.</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(iii) The auditor shall give his opinion as to whether:</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1. The Balance Sheet gives a true and fair view of the scheme wise state of affairs’ of</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fund as at the balance sheet date, and</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2. The Revenue Account gives a true and fair view of the scheme wise surplus/deficit</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of the fund for the year/period ended at the balance sheet date.</w:t>
      </w:r>
    </w:p>
    <w:p w:rsidR="006260E3" w:rsidRPr="00AA1319" w:rsidRDefault="006260E3" w:rsidP="00AA1319">
      <w:pPr>
        <w:autoSpaceDE w:val="0"/>
        <w:autoSpaceDN w:val="0"/>
        <w:adjustRightInd w:val="0"/>
        <w:spacing w:after="0"/>
        <w:rPr>
          <w:rFonts w:ascii="Times New Roman" w:hAnsi="Times New Roman" w:cs="Times New Roman"/>
          <w:iCs/>
          <w:sz w:val="24"/>
          <w:szCs w:val="24"/>
        </w:rPr>
      </w:pPr>
      <w:r w:rsidRPr="00AA1319">
        <w:rPr>
          <w:rFonts w:ascii="Times New Roman" w:hAnsi="Times New Roman" w:cs="Times New Roman"/>
          <w:sz w:val="24"/>
          <w:szCs w:val="24"/>
        </w:rPr>
        <w:t xml:space="preserve">(3) </w:t>
      </w:r>
      <w:r w:rsidRPr="00AA1319">
        <w:rPr>
          <w:rFonts w:ascii="Times New Roman" w:hAnsi="Times New Roman" w:cs="Times New Roman"/>
          <w:iCs/>
          <w:sz w:val="24"/>
          <w:szCs w:val="24"/>
        </w:rPr>
        <w:t>Certificate from a Chartered Accountant towards Application for grant of Export/Trading</w:t>
      </w:r>
    </w:p>
    <w:p w:rsidR="006260E3" w:rsidRPr="00AA1319" w:rsidRDefault="006260E3" w:rsidP="00AA1319">
      <w:pPr>
        <w:autoSpaceDE w:val="0"/>
        <w:autoSpaceDN w:val="0"/>
        <w:adjustRightInd w:val="0"/>
        <w:spacing w:after="0"/>
        <w:rPr>
          <w:rFonts w:ascii="Times New Roman" w:hAnsi="Times New Roman" w:cs="Times New Roman"/>
          <w:iCs/>
          <w:sz w:val="24"/>
          <w:szCs w:val="24"/>
        </w:rPr>
      </w:pPr>
      <w:r w:rsidRPr="00AA1319">
        <w:rPr>
          <w:rFonts w:ascii="Times New Roman" w:hAnsi="Times New Roman" w:cs="Times New Roman"/>
          <w:iCs/>
          <w:sz w:val="24"/>
          <w:szCs w:val="24"/>
        </w:rPr>
        <w:t>Star Trading House Certificate vide Appendix 19 of the Handbook of Procedures (Export and</w:t>
      </w:r>
    </w:p>
    <w:p w:rsidR="006260E3" w:rsidRPr="00AA1319" w:rsidRDefault="006260E3" w:rsidP="00AA1319">
      <w:pPr>
        <w:autoSpaceDE w:val="0"/>
        <w:autoSpaceDN w:val="0"/>
        <w:adjustRightInd w:val="0"/>
        <w:spacing w:after="0"/>
        <w:rPr>
          <w:rFonts w:ascii="Times New Roman" w:hAnsi="Times New Roman" w:cs="Times New Roman"/>
          <w:iCs/>
          <w:sz w:val="24"/>
          <w:szCs w:val="24"/>
        </w:rPr>
      </w:pPr>
      <w:r w:rsidRPr="00AA1319">
        <w:rPr>
          <w:rFonts w:ascii="Times New Roman" w:hAnsi="Times New Roman" w:cs="Times New Roman"/>
          <w:iCs/>
          <w:sz w:val="24"/>
          <w:szCs w:val="24"/>
        </w:rPr>
        <w:t>Import Policy) 1997-2002.</w:t>
      </w:r>
    </w:p>
    <w:p w:rsidR="006260E3" w:rsidRPr="00AA1319" w:rsidRDefault="006260E3" w:rsidP="00AA1319">
      <w:pPr>
        <w:autoSpaceDE w:val="0"/>
        <w:autoSpaceDN w:val="0"/>
        <w:adjustRightInd w:val="0"/>
        <w:spacing w:after="0"/>
        <w:rPr>
          <w:rFonts w:ascii="Times New Roman" w:hAnsi="Times New Roman" w:cs="Times New Roman"/>
          <w:b/>
          <w:bCs/>
          <w:sz w:val="24"/>
          <w:szCs w:val="24"/>
        </w:rPr>
      </w:pPr>
    </w:p>
    <w:p w:rsidR="006260E3" w:rsidRPr="00AA1319" w:rsidRDefault="006260E3"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8.4 Audit Reports and Certificates for Special Purposes</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In this first part, the relevant extracts from the Guidance Note on Audit Reports and</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Certificates for Special Purposes are given below (Also refer SA 800, SA 805 and SA 810):</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Government authorities may, under various statutes or notifications, require reports or certificates</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from auditors in support of statements or other information prepared by an enterprise. Reports or</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certificates on specific matters may also be required from auditors by an enterprise, for its own</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special purposes. These reports or certificates to specific requirements of the individual users is</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unlike a ‘general purposes report’ e.g. an auditor’s report on financial statements which is intended</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for general use. An audit report or certificate for special purposes is one to which the format of</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general purpose audit report is not applicable.</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8.4.1 Scope of Special Purpose Audit Reports and Certificates: </w:t>
      </w:r>
      <w:r w:rsidRPr="00AA1319">
        <w:rPr>
          <w:rFonts w:ascii="Times New Roman" w:hAnsi="Times New Roman" w:cs="Times New Roman"/>
          <w:sz w:val="24"/>
          <w:szCs w:val="24"/>
        </w:rPr>
        <w:t>Audit reports or</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certificates for special purposes may be issued in connection with:</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 financial statements which are prepared in addition to general purpose financial</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statements:</w:t>
      </w:r>
    </w:p>
    <w:p w:rsidR="006260E3" w:rsidRPr="00AA1319" w:rsidRDefault="006260E3" w:rsidP="00AA1319">
      <w:pPr>
        <w:autoSpaceDE w:val="0"/>
        <w:autoSpaceDN w:val="0"/>
        <w:adjustRightInd w:val="0"/>
        <w:spacing w:after="0"/>
        <w:rPr>
          <w:rFonts w:ascii="Times New Roman" w:hAnsi="Times New Roman" w:cs="Times New Roman"/>
          <w:b/>
          <w:bCs/>
          <w:sz w:val="24"/>
          <w:szCs w:val="24"/>
        </w:rPr>
      </w:pP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 specified elements, accounts or items of financial statements;</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 compliance with requirements of any agreement or statute or regulation;</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(d) financial information given in special purpose formats or schedules; or</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 compilation of statistics or ascertainment of basic figures e.g., for the purposes of fixed</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quotas or levies.</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8.4.2 Responsibility for Preparation of Special Purpose Statements</w:t>
      </w:r>
      <w:r w:rsidRPr="00AA1319">
        <w:rPr>
          <w:rFonts w:ascii="Times New Roman" w:hAnsi="Times New Roman" w:cs="Times New Roman"/>
          <w:iCs/>
          <w:sz w:val="24"/>
          <w:szCs w:val="24"/>
        </w:rPr>
        <w:t xml:space="preserve">: </w:t>
      </w:r>
      <w:r w:rsidRPr="00AA1319">
        <w:rPr>
          <w:rFonts w:ascii="Times New Roman" w:hAnsi="Times New Roman" w:cs="Times New Roman"/>
          <w:sz w:val="24"/>
          <w:szCs w:val="24"/>
        </w:rPr>
        <w:t>The primary</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responsibility for the contents of special purpose statement rests with the enterprise and this</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would be evidenced by a suitable declaration or authentication by the management on the</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face of the statement.</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lastRenderedPageBreak/>
        <w:t xml:space="preserve">8.4.3 Scope of Reporting Auditor’s Function: </w:t>
      </w:r>
      <w:r w:rsidRPr="00AA1319">
        <w:rPr>
          <w:rFonts w:ascii="Times New Roman" w:hAnsi="Times New Roman" w:cs="Times New Roman"/>
          <w:sz w:val="24"/>
          <w:szCs w:val="24"/>
        </w:rPr>
        <w:t>A reporting auditor should have a clear</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understanding of the scope and nature of the terms of his assignment. It is desirable for him to</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obtain the terms in writing to avoid any misunderstanding. A reporting auditor is not an expert</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on purely technical matters and as such, when he is required to report on or certify such</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matters (e.g., composition or quality of a product) which are of paramount importance and</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constitute the very basis of the figures contained in the statement, he should state his</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limitations clearly in the report or certificate. At the same time he should indicate the extent to</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which he has been able to exercise his own professional skill and judgement with regard to the</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matters being reported upon. For instance, he may state that, for the purposes of forming his</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opinion he has relied upon a certificate from technical experts. He should, of course, satisfy</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himself about the technical qualifications of the expert, and subject the expert’s certificate to a</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reasonable review.</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8.4.4 Contents of Reports and Certificates for Special Purposes: </w:t>
      </w:r>
      <w:r w:rsidRPr="00AA1319">
        <w:rPr>
          <w:rFonts w:ascii="Times New Roman" w:hAnsi="Times New Roman" w:cs="Times New Roman"/>
          <w:sz w:val="24"/>
          <w:szCs w:val="24"/>
        </w:rPr>
        <w:t>In many cases, a</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reporting auditor can choose the form and contents of his report or certificate. In other cases</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form and contents of the report or certificate are specified by statute or notification and</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hence cannot be changed. Where a reporting auditor is free to draft his report or certificate, he</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should consider the following:</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 Specific elements, accounts or items covered by the report or certificate should be clearly</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identified and indicated.</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 The report or certificate should indicate the manner in which the audit was conducted,</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e.g., by the application of generally accepted auditing practices, or any other specific tests.</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 If the report or certificate is subject to any limitations in scope, such limitations should be</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clearly mentioned.</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(d) Assumptions on which the special purpose statement is based should be clearly</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indicated if they are fundamental to the appreciation of the statement.</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 Reference to the information and explanations obtained should be included in the report</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or certificate. In certain cases, apart from a general reference to information and explanations</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obtained, a reporting auditor may also find it necessary to refer in his report or certificate to</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specific information or explanations on which he has relied.</w:t>
      </w:r>
    </w:p>
    <w:p w:rsidR="006260E3" w:rsidRPr="00AA1319" w:rsidRDefault="006260E3" w:rsidP="00AA1319">
      <w:pPr>
        <w:autoSpaceDE w:val="0"/>
        <w:autoSpaceDN w:val="0"/>
        <w:adjustRightInd w:val="0"/>
        <w:spacing w:after="0"/>
        <w:rPr>
          <w:rFonts w:ascii="Times New Roman" w:hAnsi="Times New Roman" w:cs="Times New Roman"/>
          <w:b/>
          <w:bCs/>
          <w:sz w:val="24"/>
          <w:szCs w:val="24"/>
        </w:rPr>
      </w:pP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(f) The title of the report or certificate should clearly indicate its nature, i.e., whether it is a</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report or a certificate. Similarly, the language should be unambiguous, i.e., it should clearly</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bring out whether the reporting auditor is expressing an opinion (as in the case of a report) or</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whether he is only confirming the accuracy of certain facts (as in the case of a certificate). For</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this, the choice of appropriate words and phrases is important.</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(g) If the special purposes statement is based on general purpose financial statements, the</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report or certificate should contain a reference to such statements. However, the report or</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certificate should not contain a reference to any other statement unless the same is attached</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herewith. It should be clearly indicated whether or not the statutory audit of the general</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purposes financial statements has been completed and also, whether such audit has been</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lastRenderedPageBreak/>
        <w:t xml:space="preserve">conducted by the reporting auditor or by another auditor. </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(h) Where a report requires the interpretation of statute, the reporting auditor should clearly</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indicate the fact that he is merely expressing his opinion in the matter. He should take</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sufficient care to ensure that in respect of matters which are capable of more than one</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interpretation, his report is not misconstrued as representing a settled legal position.</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 An audit report or certificate should ordinarily be a self- contained document. It should</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not confine itself to a mere reference to another report or certificate issued by the reporting</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auditor but should include all relevant information contained in such report or certificate.</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(j) The reporting auditor should clearly indicate in his report or certificate, the extent of</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responsibility which he assumes. Where the statement on which he is required to give his</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report or certificate, includes some information which has not been audited, he should clearly</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indicate in his report or certificate the particulars of such information.</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In certain cases, the form and/or contents of the report or certificate, as prescribed by a</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statute or a notification, may not be appropriate or adequate. In such situations, the reporting</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auditor may consider modifying the report or certificate on the basis of the suggestion made in</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above para to the extent applicable. In case this is not possible, he should clearly indicate the</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limitations in his report or certificate itself.</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8.4.5 Extent of Reliance on General Purpose Audit Report: </w:t>
      </w:r>
      <w:r w:rsidRPr="00AA1319">
        <w:rPr>
          <w:rFonts w:ascii="Times New Roman" w:hAnsi="Times New Roman" w:cs="Times New Roman"/>
          <w:sz w:val="24"/>
          <w:szCs w:val="24"/>
        </w:rPr>
        <w:t>Where a special purpose</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engagement is undertaken after the statutory audit has been completed, a reporting auditor</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should invariably review the statutory audit report to ascertain whether there are any matters</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which have a bearing on his report or certificate. In cases, where a reporting auditor is</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required to report or certify certain specific matter arising from the financial statements taken</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as a whole, he should not normally issue his report or certificate until the statutory audit has</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been completed. For instance, a reporting auditor may be required to state whether, in the</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case of an Indian branch of a foreign company, the profit shown in the accounts represents</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remittable surplus of the branch, or he may be asked to report on the computation of</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 xml:space="preserve">‘gross profit’ for the purpose of bonus under the Payment of Bonus Act, 1965. In such cases, </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certificate on the basis of duly audited general purpose financial statements he may take the</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following precautions:</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 He may clearly state in his report or certificate that the figures from the audited general</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purpose financial statements have been used and relied upon.</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(ii) He may include in his report or certificate a statement showing the reconciliation between</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figures in the general purpose financial statements and the figures appearing in his</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report or certificate.</w:t>
      </w:r>
    </w:p>
    <w:p w:rsidR="006260E3" w:rsidRPr="00AA1319" w:rsidRDefault="006260E3"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8.4.6 Reports and Certificates on Specified Accounts or Items of Financial Statements:</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test of materiality which a reporting auditor uses in connection with special purpose</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reports may be different, depending upon the circumstances, from the test he would use in</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connection with a general purpose report. For example, where he is required to express an</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opinion on specified accounts or items of financial statements, he may judge the materiality of</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an item solely in relation to such individual accounts or items rather than to the aggregate</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lastRenderedPageBreak/>
        <w:t>thereof or to the financial statements as a whole. A reporting auditor’s examination of certain</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records for an audit report or certificate for special purpose may also be more intensive than</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examination of the same records by the statutory auditor for the purpose of expressing an</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opinion on the general purpose financial statements as a whole. Certain accounts or items of</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financial statements are inter - related, e.g</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8.4.7 Communication of Report or Certificate: </w:t>
      </w:r>
      <w:r w:rsidRPr="00AA1319">
        <w:rPr>
          <w:rFonts w:ascii="Times New Roman" w:hAnsi="Times New Roman" w:cs="Times New Roman"/>
          <w:sz w:val="24"/>
          <w:szCs w:val="24"/>
        </w:rPr>
        <w:t>The reporting auditor may address his</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report or certificate to the client or to the public authority or person requiring it, as the case</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may be. In appropriate circumstances, a certificate may be issued without reference to any</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particular person or authority by using the words. ‘To whomsoever it may concern’. The report</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or certificate should normally be issued to the client who should be responsible for forwarding</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same to the connected authority, where so required.</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8.4.8 Communication with the Previous Reporting Auditor: </w:t>
      </w:r>
      <w:r w:rsidRPr="00AA1319">
        <w:rPr>
          <w:rFonts w:ascii="Times New Roman" w:hAnsi="Times New Roman" w:cs="Times New Roman"/>
          <w:sz w:val="24"/>
          <w:szCs w:val="24"/>
        </w:rPr>
        <w:t>It should be a healthy</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tradition if the practice of communicating with the member who had done the work previously</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is followed in every case where a member is required to give a report or certificate for a</w:t>
      </w:r>
    </w:p>
    <w:p w:rsidR="006260E3" w:rsidRPr="00AA1319" w:rsidRDefault="006260E3"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special purpose.</w:t>
      </w:r>
    </w:p>
    <w:p w:rsidR="006260E3" w:rsidRPr="00AA1319" w:rsidRDefault="006260E3" w:rsidP="00AA1319">
      <w:pPr>
        <w:autoSpaceDE w:val="0"/>
        <w:autoSpaceDN w:val="0"/>
        <w:adjustRightInd w:val="0"/>
        <w:spacing w:after="0"/>
        <w:rPr>
          <w:rFonts w:ascii="Times New Roman" w:hAnsi="Times New Roman" w:cs="Times New Roman"/>
          <w:b/>
          <w:bCs/>
          <w:sz w:val="24"/>
          <w:szCs w:val="24"/>
        </w:rPr>
      </w:pPr>
    </w:p>
    <w:p w:rsidR="006260E3" w:rsidRPr="00AA1319" w:rsidRDefault="006260E3"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8.5 Reporting Requirements in case of Comparative Information</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SA 710 Comparative Information-Corresponding Figures and Comparative Financial</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Statements deals with auditor’s responsibility regarding comparative information in an</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audit of financial statement. There are two different broad approaches to the auditor’s</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responsibilities in respect of comparative information: Corresponding figures and</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Comparative financial statement.</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The essential audit reporting differences between the approaches are:</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(a) For corresponding figures, the auditor’s opinion on the financial statements refers</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to the current period only; whereas</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(b) For comparative financial statements, the auditor’s opinion refers to each period</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for which financial statements are presented.</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The objectives of the auditor are to obtain sufficient appropriate audit evidence about</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whether the comparative information included in the financial statements has been</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presented, in all material respects, in accordance with the requirements for comparative</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information in the applicable financial reporting framework; and to report in accordance</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with the auditor’s reporting responsibilities.</w:t>
      </w:r>
    </w:p>
    <w:p w:rsidR="006260E3" w:rsidRPr="00AA1319" w:rsidRDefault="006260E3"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8.5.1 Audit Procedures for Comparative Information:</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(a) Perform Specific audit Procedure: For determining that the financial statement</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contains appropriately classified comparative information, the auditor should:</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b/>
          <w:bCs/>
          <w:iCs/>
          <w:sz w:val="24"/>
          <w:szCs w:val="24"/>
        </w:rPr>
        <w:t>Ensure that comparative information agrees with the amount and other disclosure</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presented in the prior period.</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b/>
          <w:bCs/>
          <w:iCs/>
          <w:sz w:val="24"/>
          <w:szCs w:val="24"/>
        </w:rPr>
        <w:t>The accounting policies applied are consistent with those applied in current</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period.</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b/>
          <w:bCs/>
          <w:iCs/>
          <w:sz w:val="24"/>
          <w:szCs w:val="24"/>
        </w:rPr>
        <w:t>If there have been any changes in the application of accounting policies than they</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lastRenderedPageBreak/>
        <w:t>are properly disclosed and presented.</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(b) Evaluating the impact on financial statement: If the auditor becomes aware of any</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possible misstatement in the comparative information, then:</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b/>
          <w:bCs/>
          <w:iCs/>
          <w:sz w:val="24"/>
          <w:szCs w:val="24"/>
        </w:rPr>
        <w:t>He should perform the necessary audit procedures to obtain sufficient audit</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evidence.</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b/>
          <w:bCs/>
          <w:iCs/>
          <w:sz w:val="24"/>
          <w:szCs w:val="24"/>
        </w:rPr>
        <w:t>If the auditor had audited the prior period’s financial statement than he should</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follow the relevant requirements of SA 560.</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(c) Written Representation: As required by SA 580, the auditor should also request</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written representation. He should also obtain a specific written representation</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regarding any prior period item that is disclosed in current year’s financial statement.</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8.5.2 Audit Reporting</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(a) With Reference to Corresponding Figures: When corresponding figures are</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presented, the auditor’s opinion shall not refer to the corresponding figures except in</w:t>
      </w:r>
    </w:p>
    <w:p w:rsidR="006260E3" w:rsidRPr="00AA1319" w:rsidRDefault="006260E3" w:rsidP="00AA1319">
      <w:pPr>
        <w:autoSpaceDE w:val="0"/>
        <w:autoSpaceDN w:val="0"/>
        <w:adjustRightInd w:val="0"/>
        <w:spacing w:after="0"/>
        <w:rPr>
          <w:rFonts w:ascii="Times New Roman" w:hAnsi="Times New Roman" w:cs="Times New Roman"/>
          <w:b/>
          <w:bCs/>
          <w:sz w:val="24"/>
          <w:szCs w:val="24"/>
        </w:rPr>
      </w:pP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the following circumstances:</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b/>
          <w:bCs/>
          <w:iCs/>
          <w:sz w:val="24"/>
          <w:szCs w:val="24"/>
        </w:rPr>
        <w:t>If the auditor’s report of the previous period contains other than an unqualified</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opinion.</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b/>
          <w:bCs/>
          <w:iCs/>
          <w:sz w:val="24"/>
          <w:szCs w:val="24"/>
        </w:rPr>
        <w:t>If the auditor is of the opinion, and he has sufficient evidence in this regard, that a</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material misstatement exists in the financial statement of prior period, which was</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not addressed earlier.</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b/>
          <w:bCs/>
          <w:iCs/>
          <w:sz w:val="24"/>
          <w:szCs w:val="24"/>
        </w:rPr>
        <w:t>If the prior period financial statement are not audited, than he should obtain</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sufficient audit evidence that the opening balance does not contain any material</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misstatement.</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(b) With Reference to Comparative Financial Statement: When comparative financial</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statement are presented:</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b/>
          <w:bCs/>
          <w:iCs/>
          <w:sz w:val="24"/>
          <w:szCs w:val="24"/>
        </w:rPr>
        <w:t>The auditor’s opinion shall refer to each period for which the financial statements</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are presented.</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b/>
          <w:bCs/>
          <w:iCs/>
          <w:sz w:val="24"/>
          <w:szCs w:val="24"/>
        </w:rPr>
        <w:t>When reporting on current period’s audit, if the auditor’s opinion on such prior</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period financial statement differs from the opinion previously issued on such</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financial statement, the auditor shall disclose the substantive reason for the</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different opinion in other matter paragraph in his report.</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b/>
          <w:bCs/>
          <w:iCs/>
          <w:sz w:val="24"/>
          <w:szCs w:val="24"/>
        </w:rPr>
        <w:t>If the auditor concludes that a material misstatement is present in the previously</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audited figures of financial statement, he should report it to the appropriate level of</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the management and request that the predecessor auditor be informed. If then the</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prior years statements are amended with new report by the predecessor auditor,</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then the auditor shall report only on the current period.</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(c) Reporting treatment common to both (for corresponding figures and comparative</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information):</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(i) If the financial statement of the prior period were audited by a predecessor auditor,</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the auditor (is permitted by law or regulation to refer to the predecessor audit report –</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lastRenderedPageBreak/>
        <w:t>on case of corresponding figures and decides to do so) shall state in his audit report:</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b/>
          <w:bCs/>
          <w:iCs/>
          <w:sz w:val="24"/>
          <w:szCs w:val="24"/>
        </w:rPr>
        <w:t>That the financial statement of the prior period were audited by a predecessor</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auditor;</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b/>
          <w:bCs/>
          <w:iCs/>
          <w:sz w:val="24"/>
          <w:szCs w:val="24"/>
        </w:rPr>
        <w:t>The type of the opinion expressed by the predecessor auditor;</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b/>
          <w:bCs/>
          <w:iCs/>
          <w:sz w:val="24"/>
          <w:szCs w:val="24"/>
        </w:rPr>
        <w:t>The date of that audit report.</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(ii) If the prior period financial statement were not audited than he shall report the</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same in other matter paragraph in his audit report that the corresponding/comparative</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figures are unaudited. However the disclosure does not relieve him from his</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responsibility of obtaining sufficient appropriate audit evidence that the opening</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balances do not contain misstatements that materially affect the current period’s</w:t>
      </w:r>
    </w:p>
    <w:p w:rsidR="006260E3" w:rsidRPr="00AA1319" w:rsidRDefault="006260E3"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financial statements.</w:t>
      </w:r>
    </w:p>
    <w:p w:rsidR="006260E3" w:rsidRPr="00AA1319" w:rsidRDefault="006260E3" w:rsidP="00AA1319">
      <w:pPr>
        <w:spacing w:after="0"/>
        <w:rPr>
          <w:rFonts w:ascii="Times New Roman" w:hAnsi="Times New Roman" w:cs="Times New Roman"/>
          <w:b/>
          <w:bCs/>
          <w:sz w:val="24"/>
          <w:szCs w:val="24"/>
        </w:rPr>
      </w:pPr>
    </w:p>
    <w:p w:rsidR="006260E3" w:rsidRPr="00AA1319" w:rsidRDefault="006260E3" w:rsidP="00AA1319">
      <w:pPr>
        <w:spacing w:after="0"/>
        <w:rPr>
          <w:rFonts w:ascii="Times New Roman" w:hAnsi="Times New Roman" w:cs="Times New Roman"/>
          <w:sz w:val="24"/>
          <w:szCs w:val="24"/>
        </w:rPr>
      </w:pPr>
    </w:p>
    <w:p w:rsidR="004E1D70" w:rsidRPr="00AA1319" w:rsidRDefault="004E1D70" w:rsidP="00AA1319">
      <w:pPr>
        <w:autoSpaceDE w:val="0"/>
        <w:autoSpaceDN w:val="0"/>
        <w:adjustRightInd w:val="0"/>
        <w:spacing w:after="0" w:line="240" w:lineRule="auto"/>
        <w:rPr>
          <w:rFonts w:ascii="Times New Roman" w:hAnsi="Times New Roman" w:cs="Times New Roman"/>
          <w:b/>
          <w:bCs/>
          <w:sz w:val="24"/>
          <w:szCs w:val="24"/>
        </w:rPr>
      </w:pPr>
    </w:p>
    <w:p w:rsidR="004E1D70" w:rsidRPr="00AA1319" w:rsidRDefault="004E1D70" w:rsidP="00AA1319">
      <w:pPr>
        <w:autoSpaceDE w:val="0"/>
        <w:autoSpaceDN w:val="0"/>
        <w:adjustRightInd w:val="0"/>
        <w:spacing w:after="0" w:line="240" w:lineRule="auto"/>
        <w:rPr>
          <w:rFonts w:ascii="Times New Roman" w:hAnsi="Times New Roman" w:cs="Times New Roman"/>
          <w:b/>
          <w:bCs/>
          <w:sz w:val="24"/>
          <w:szCs w:val="24"/>
        </w:rPr>
      </w:pPr>
    </w:p>
    <w:p w:rsidR="00A644AB" w:rsidRPr="00AA1319" w:rsidRDefault="00A644AB"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9</w:t>
      </w:r>
    </w:p>
    <w:p w:rsidR="00A644AB" w:rsidRPr="00AA1319" w:rsidRDefault="00A644AB"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Audit Committee and Corporate</w:t>
      </w:r>
    </w:p>
    <w:p w:rsidR="00A644AB" w:rsidRPr="00AA1319" w:rsidRDefault="00A644AB"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Governance</w:t>
      </w:r>
    </w:p>
    <w:p w:rsidR="00A644AB" w:rsidRPr="00AA1319" w:rsidRDefault="00A644AB"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9.1 Introduction</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Corporate Governance is the system by which companies are directed and governed by the</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management in the best interests of the stakeholders and others ensuring better management,</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greater transparency and timely financial reporting. The Board of Directors are responsible for</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governance of their companies.</w:t>
      </w:r>
    </w:p>
    <w:p w:rsidR="00A644AB" w:rsidRPr="00AA1319" w:rsidRDefault="00A644AB"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9.2 Definition of Corporate Governance</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word ‘Corporate’ is associated by legal enactment for the transaction of a business.</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Similarly, the word ‘Governance’ means exercise of authority, direction or control. Thus, the</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concept of ‘Corporate Governance’ is the system by which the management of a business</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entity directs and controls the activities in the best interest of the stakeholder.</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The Securities and Exchange Board of India (SEBI) had set up a Committee under the</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Chairmanship of Shri Kumar Manglam Birla to formulate the code of corporate</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governance. The Securities and Exchange Board of India (SEBI) with the objective to</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align its provisions to the recently notified provisions of the Companies Act, 2013, (‘the</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Act’) has specifically reviewed clause 49 of the Listing Agreement, to adopt leading</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industry practices on corporate governance and to make the corporate governance</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framework more effective.</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9.2.1 Issues of Corporate Governance </w:t>
      </w:r>
      <w:r w:rsidRPr="00AA1319">
        <w:rPr>
          <w:rFonts w:ascii="Times New Roman" w:hAnsi="Times New Roman" w:cs="Times New Roman"/>
          <w:color w:val="000000"/>
          <w:sz w:val="24"/>
          <w:szCs w:val="24"/>
        </w:rPr>
        <w:t>- Clause 49 of the listing agreement covers SEBI</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guidelines regarding Corporate Governance. Issues addressed in Clause 49 regarding</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Corporate Governance are:</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 Board’s Director including its composition and compensation;</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(ii) Provisions regarding Board’s Committee including composition and functioning of Audit</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lastRenderedPageBreak/>
        <w:t>Committee which is an important pillar of the Corporate Governance;</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(iii) Management of subsidiary companies;</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(iv) Disclosures of important issues regarding related party transactions accounting policies,</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principle of risk management, accounting for proceeds from public issues, right issues,</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preferential issues, etc;</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(v) Content of management discussion and analysis;</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(vi) Information to shareholders;</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(vii) CEO/ CFO certification;</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(viii) Report of Corporate Governance and compliance certificate.</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9.2.2 Applicability of Clause 49 Corporate Governance: The Clause 49 of the Listing</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Agreement shall be applicable to all companies whose equity shares are listed on a</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recognized stock exchange. However, compliance with the provisions of Clause 49 shall</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not be mandatory, for the time being, in respect of the following class of companies:</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 xml:space="preserve">(i) Companies having paid up equity share capital not exceeding </w:t>
      </w:r>
      <w:r w:rsidRPr="00AA1319">
        <w:rPr>
          <w:rFonts w:ascii="Times New Roman" w:hAnsi="Times New Roman" w:cs="Times New Roman"/>
          <w:color w:val="000000"/>
          <w:sz w:val="24"/>
          <w:szCs w:val="24"/>
        </w:rPr>
        <w:t xml:space="preserve">` </w:t>
      </w:r>
      <w:r w:rsidRPr="00AA1319">
        <w:rPr>
          <w:rFonts w:ascii="Times New Roman" w:hAnsi="Times New Roman" w:cs="Times New Roman"/>
          <w:b/>
          <w:bCs/>
          <w:iCs/>
          <w:color w:val="000000"/>
          <w:sz w:val="24"/>
          <w:szCs w:val="24"/>
        </w:rPr>
        <w:t>10 crore and Net</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 xml:space="preserve">Worth not exceeding </w:t>
      </w:r>
      <w:r w:rsidRPr="00AA1319">
        <w:rPr>
          <w:rFonts w:ascii="Times New Roman" w:hAnsi="Times New Roman" w:cs="Times New Roman"/>
          <w:color w:val="000000"/>
          <w:sz w:val="24"/>
          <w:szCs w:val="24"/>
        </w:rPr>
        <w:t xml:space="preserve">` </w:t>
      </w:r>
      <w:r w:rsidRPr="00AA1319">
        <w:rPr>
          <w:rFonts w:ascii="Times New Roman" w:hAnsi="Times New Roman" w:cs="Times New Roman"/>
          <w:b/>
          <w:bCs/>
          <w:iCs/>
          <w:color w:val="000000"/>
          <w:sz w:val="24"/>
          <w:szCs w:val="24"/>
        </w:rPr>
        <w:t>25 crore, as on the last day of the previous financial year;</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It may be noted that where the provisions of Clause 49 becomes applicable to a</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company at a later date, such company shall comply with the requirements of</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Clause 49 within six months from the date on which the provisions became</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applicable to the company.</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(ii) Companies whose equity share capital is listed exclusively on the SME and SMEITP</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Platforms.</w:t>
      </w:r>
    </w:p>
    <w:p w:rsidR="00A644AB" w:rsidRPr="00AA1319" w:rsidRDefault="00A644AB"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9.3 Management’s Responsibility</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Managements’ responsibility for conducting its business implicitly requires it to take</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reasonable steps to ensure the implementation of the requirements of corporate governance</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as stipulated in Clause 49 of the Listing Agreement. Under the terms of the Listing Agreement,</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 company is statutorily bound to implement the requirements of Clause 49 of the Listing</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Agreement. This flows from provision of Section 21 of the Securities Contracts (Regulation)</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Act, 1956. Section 23 of SCRA, 1956 provides for stringent penalties for non-compliance of</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Section 21 of the said Act.</w:t>
      </w:r>
    </w:p>
    <w:p w:rsidR="00A644AB" w:rsidRPr="00AA1319" w:rsidRDefault="00A644AB" w:rsidP="00AA1319">
      <w:pPr>
        <w:autoSpaceDE w:val="0"/>
        <w:autoSpaceDN w:val="0"/>
        <w:adjustRightInd w:val="0"/>
        <w:spacing w:after="0"/>
        <w:rPr>
          <w:rFonts w:ascii="Times New Roman" w:hAnsi="Times New Roman" w:cs="Times New Roman"/>
          <w:b/>
          <w:bCs/>
          <w:color w:val="000000"/>
          <w:sz w:val="24"/>
          <w:szCs w:val="24"/>
        </w:rPr>
      </w:pPr>
    </w:p>
    <w:p w:rsidR="00A644AB" w:rsidRPr="00AA1319" w:rsidRDefault="00A644AB"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9.4 Audit Committee under Clause 49</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summarised requirements of Corporate Governance under clause 49 of the listing</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Agreement is discussed below.</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9.4.1 Qualified and Independent Audit Committee [Clause 49 (III) (A)] </w:t>
      </w:r>
      <w:r w:rsidRPr="00AA1319">
        <w:rPr>
          <w:rFonts w:ascii="Times New Roman" w:hAnsi="Times New Roman" w:cs="Times New Roman"/>
          <w:iCs/>
          <w:color w:val="000000"/>
          <w:sz w:val="24"/>
          <w:szCs w:val="24"/>
        </w:rPr>
        <w:t xml:space="preserve">- </w:t>
      </w:r>
      <w:r w:rsidRPr="00AA1319">
        <w:rPr>
          <w:rFonts w:ascii="Times New Roman" w:hAnsi="Times New Roman" w:cs="Times New Roman"/>
          <w:color w:val="000000"/>
          <w:sz w:val="24"/>
          <w:szCs w:val="24"/>
        </w:rPr>
        <w:t>As per the SEBI</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circular a qualified and independent audit committee shall be set up taking into account the</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following norms:</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1. The audit committee shall have minimum three directors as members. Two-thirds</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of the members of audit committee shall be independent directors.</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2. All members of audit committee shall be financially literate and at least one</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member shall have accounting or related financial management expertise.</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3. The Chairman of the Audit Committee shall be an independent director;</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4. The Chairman of the Audit Committee shall be present at Annual General Meeting</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to answer shareholder queries;</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5. The Audit Committee may invite such of the executives, as it considers appropriate</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(and particularly the head of the finance function) to be present at the meetings of</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the committee, but on occasions it may also meet without the presence of any</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executives of the company. The finance director, head of internal audit and a</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representative of the statutory auditor may be present as invitees for the meetings</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of the audit committee;</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6. The Company Secretary shall act as the secretary to the committee.</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9.4.2 Meeting of Audit Committee [Clause 49 (III) (B)] </w:t>
      </w:r>
      <w:r w:rsidRPr="00AA1319">
        <w:rPr>
          <w:rFonts w:ascii="Times New Roman" w:hAnsi="Times New Roman" w:cs="Times New Roman"/>
          <w:iCs/>
          <w:color w:val="000000"/>
          <w:sz w:val="24"/>
          <w:szCs w:val="24"/>
        </w:rPr>
        <w:t xml:space="preserve">- </w:t>
      </w:r>
      <w:r w:rsidRPr="00AA1319">
        <w:rPr>
          <w:rFonts w:ascii="Times New Roman" w:hAnsi="Times New Roman" w:cs="Times New Roman"/>
          <w:color w:val="000000"/>
          <w:sz w:val="24"/>
          <w:szCs w:val="24"/>
        </w:rPr>
        <w:t>The audit committee should meet at</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least four times in a year and not more than one hundred and twenty days shall lapse between</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two meetings. The quorum shall be either two members or one third of the members of the</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audit committee whichever is greater, but there should be a minimum of two independent</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members present.</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9.4.3 Powers of Audit Committee [Clause 49 (III) (C)] </w:t>
      </w:r>
      <w:r w:rsidRPr="00AA1319">
        <w:rPr>
          <w:rFonts w:ascii="Times New Roman" w:hAnsi="Times New Roman" w:cs="Times New Roman"/>
          <w:iCs/>
          <w:color w:val="000000"/>
          <w:sz w:val="24"/>
          <w:szCs w:val="24"/>
        </w:rPr>
        <w:t xml:space="preserve">- </w:t>
      </w:r>
      <w:r w:rsidRPr="00AA1319">
        <w:rPr>
          <w:rFonts w:ascii="Times New Roman" w:hAnsi="Times New Roman" w:cs="Times New Roman"/>
          <w:color w:val="000000"/>
          <w:sz w:val="24"/>
          <w:szCs w:val="24"/>
        </w:rPr>
        <w:t>The audit committee shall have</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powers, which should include the following:</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(1) To investigate any activity within its terms of reference.</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(2) To seek information from any employee.</w:t>
      </w:r>
    </w:p>
    <w:p w:rsidR="00A644AB" w:rsidRPr="00AA1319" w:rsidRDefault="00A644AB" w:rsidP="00AA1319">
      <w:pPr>
        <w:autoSpaceDE w:val="0"/>
        <w:autoSpaceDN w:val="0"/>
        <w:adjustRightInd w:val="0"/>
        <w:spacing w:after="0"/>
        <w:rPr>
          <w:rFonts w:ascii="Times New Roman" w:hAnsi="Times New Roman" w:cs="Times New Roman"/>
          <w:b/>
          <w:bCs/>
          <w:color w:val="000000"/>
          <w:sz w:val="24"/>
          <w:szCs w:val="24"/>
        </w:rPr>
      </w:pP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(3) To obtain outside legal or other professional advice.</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(4) To secure attendance of outsiders with relevant expertise if it considers necessary.</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Further it may be noted that the four powers as mentioned above are only illustrative and not</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exhaustive.</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9.4.4 Role of Audit Committee [Clause 49 (III) (D)] </w:t>
      </w:r>
      <w:r w:rsidRPr="00AA1319">
        <w:rPr>
          <w:rFonts w:ascii="Times New Roman" w:hAnsi="Times New Roman" w:cs="Times New Roman"/>
          <w:iCs/>
          <w:color w:val="000000"/>
          <w:sz w:val="24"/>
          <w:szCs w:val="24"/>
        </w:rPr>
        <w:t xml:space="preserve">- </w:t>
      </w:r>
      <w:r w:rsidRPr="00AA1319">
        <w:rPr>
          <w:rFonts w:ascii="Times New Roman" w:hAnsi="Times New Roman" w:cs="Times New Roman"/>
          <w:color w:val="000000"/>
          <w:sz w:val="24"/>
          <w:szCs w:val="24"/>
        </w:rPr>
        <w:t>The role of the audit committee shall</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include the following:</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1. Oversight of the company’s financial reporting process and the disclosure of its</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financial information to ensure that the financial statement is correct, sufficient</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and credible;</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2. Recommendation for appointment, remuneration and terms of appointment of</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auditors of the company;</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3. Approval of payment to statutory auditors for any other services rendered by the</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statutory auditors;</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4. Reviewing, with the management, the annual financial statements and auditor's</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report thereon before submission to the board for approval, with particular</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reference to:</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5. Reviewing, with the management, the quarterly financial statements before</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lastRenderedPageBreak/>
        <w:t>submission to the board for approval;</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6. Reviewing, with the management, the statement of uses/application of funds raised</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through an issue (public issue, rights issue, preferential issue, etc</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7. Review and monitor the auditor’s independence and performance, and</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effectiveness of audit process;</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8. Approval or any subsequent modification of transactions of the company with</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related parties;</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9. Scrutiny of inter-corporate loans and investments;</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10. Valuation of undertakings or assets of the company, wherever it is necessary;</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11. Evaluation of internal financial controls and risk management systems;</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12. Reviewing, with the management, performance of statutory and internal auditors,</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adequacy of the internal control systems;</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13. Reviewing the adequacy of internal audit function, if any, including the structure of</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the internal audit department, staffing and seniority of the official heading the</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department, reporting structure coverage and frequency of internal audit;</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14. Discussion with internal auditors of any significant findings and follow up there</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on;</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15. Reviewing the findings of any internal investigations by the internal auditors into</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matters where there is suspected fraud or irregularity or a failure of internal control</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systems of a material nature and reporting the matter to the board;</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16. Discussion with statutory auditors before the audit commences, about the nature</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and scope of audit as well as post-audit discussion to ascertain any area of</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concern;</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17. To look into the reasons for substantial defaults in the payment to the depositors,</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debenture holders, shareholders (in case of non-payment of declared dividends)</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and creditors;</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18. To review the functioning of the Whistle Blower mechanism;</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19. Approval of appointment of CFO (i.e., the whole-time Finance Director or any other</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person heading the finance function or discharging that function) after assessing</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the qualifications, experience and background, etc. of the candidate;</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20. Carrying out any other function as is mentioned in the terms of reference of the</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Audit Committee.</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p>
    <w:p w:rsidR="00A644AB" w:rsidRPr="00AA1319" w:rsidRDefault="00A644AB"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9.5 Functions of the Audit Committee</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Audit Committee performs various important functions like investigating the matters</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referred by board, discuss about internal control system etc. These sub-sections of Section</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177 are reproduced hereunder which specify the terms of reference as well as functions of the</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audit committee:</w:t>
      </w:r>
    </w:p>
    <w:p w:rsidR="00A644AB" w:rsidRPr="00AA1319" w:rsidRDefault="00A644AB" w:rsidP="00AA1319">
      <w:pPr>
        <w:autoSpaceDE w:val="0"/>
        <w:autoSpaceDN w:val="0"/>
        <w:adjustRightInd w:val="0"/>
        <w:spacing w:after="0"/>
        <w:rPr>
          <w:rFonts w:ascii="Times New Roman" w:hAnsi="Times New Roman" w:cs="Times New Roman"/>
          <w:b/>
          <w:bCs/>
          <w:iCs/>
          <w:color w:val="221F1F"/>
          <w:sz w:val="24"/>
          <w:szCs w:val="24"/>
        </w:rPr>
      </w:pPr>
      <w:r w:rsidRPr="00AA1319">
        <w:rPr>
          <w:rFonts w:ascii="Times New Roman" w:hAnsi="Times New Roman" w:cs="Times New Roman"/>
          <w:b/>
          <w:bCs/>
          <w:iCs/>
          <w:color w:val="221F1F"/>
          <w:sz w:val="24"/>
          <w:szCs w:val="24"/>
        </w:rPr>
        <w:t>Sub Section 4: “Every Audit Committee shall act in accordance with the terms of</w:t>
      </w:r>
    </w:p>
    <w:p w:rsidR="00A644AB" w:rsidRPr="00AA1319" w:rsidRDefault="00A644AB" w:rsidP="00AA1319">
      <w:pPr>
        <w:autoSpaceDE w:val="0"/>
        <w:autoSpaceDN w:val="0"/>
        <w:adjustRightInd w:val="0"/>
        <w:spacing w:after="0"/>
        <w:rPr>
          <w:rFonts w:ascii="Times New Roman" w:hAnsi="Times New Roman" w:cs="Times New Roman"/>
          <w:b/>
          <w:bCs/>
          <w:iCs/>
          <w:color w:val="221F1F"/>
          <w:sz w:val="24"/>
          <w:szCs w:val="24"/>
        </w:rPr>
      </w:pPr>
      <w:r w:rsidRPr="00AA1319">
        <w:rPr>
          <w:rFonts w:ascii="Times New Roman" w:hAnsi="Times New Roman" w:cs="Times New Roman"/>
          <w:b/>
          <w:bCs/>
          <w:iCs/>
          <w:color w:val="221F1F"/>
          <w:sz w:val="24"/>
          <w:szCs w:val="24"/>
        </w:rPr>
        <w:t>reference specified in writing by the Board which shall inter alia, include,—</w:t>
      </w:r>
    </w:p>
    <w:p w:rsidR="00A644AB" w:rsidRPr="00AA1319" w:rsidRDefault="00A644AB" w:rsidP="00AA1319">
      <w:pPr>
        <w:autoSpaceDE w:val="0"/>
        <w:autoSpaceDN w:val="0"/>
        <w:adjustRightInd w:val="0"/>
        <w:spacing w:after="0"/>
        <w:rPr>
          <w:rFonts w:ascii="Times New Roman" w:hAnsi="Times New Roman" w:cs="Times New Roman"/>
          <w:b/>
          <w:bCs/>
          <w:iCs/>
          <w:color w:val="221F1F"/>
          <w:sz w:val="24"/>
          <w:szCs w:val="24"/>
        </w:rPr>
      </w:pPr>
      <w:r w:rsidRPr="00AA1319">
        <w:rPr>
          <w:rFonts w:ascii="Times New Roman" w:hAnsi="Times New Roman" w:cs="Times New Roman"/>
          <w:b/>
          <w:bCs/>
          <w:iCs/>
          <w:color w:val="221F1F"/>
          <w:sz w:val="24"/>
          <w:szCs w:val="24"/>
        </w:rPr>
        <w:lastRenderedPageBreak/>
        <w:t>(i) the recommendation for appointment, remuneration and terms of appointment of</w:t>
      </w:r>
    </w:p>
    <w:p w:rsidR="00A644AB" w:rsidRPr="00AA1319" w:rsidRDefault="00A644AB" w:rsidP="00AA1319">
      <w:pPr>
        <w:autoSpaceDE w:val="0"/>
        <w:autoSpaceDN w:val="0"/>
        <w:adjustRightInd w:val="0"/>
        <w:spacing w:after="0"/>
        <w:rPr>
          <w:rFonts w:ascii="Times New Roman" w:hAnsi="Times New Roman" w:cs="Times New Roman"/>
          <w:b/>
          <w:bCs/>
          <w:iCs/>
          <w:color w:val="221F1F"/>
          <w:sz w:val="24"/>
          <w:szCs w:val="24"/>
        </w:rPr>
      </w:pPr>
      <w:r w:rsidRPr="00AA1319">
        <w:rPr>
          <w:rFonts w:ascii="Times New Roman" w:hAnsi="Times New Roman" w:cs="Times New Roman"/>
          <w:b/>
          <w:bCs/>
          <w:iCs/>
          <w:color w:val="221F1F"/>
          <w:sz w:val="24"/>
          <w:szCs w:val="24"/>
        </w:rPr>
        <w:t>auditors of the company;</w:t>
      </w:r>
    </w:p>
    <w:p w:rsidR="00A644AB" w:rsidRPr="00AA1319" w:rsidRDefault="00A644AB" w:rsidP="00AA1319">
      <w:pPr>
        <w:autoSpaceDE w:val="0"/>
        <w:autoSpaceDN w:val="0"/>
        <w:adjustRightInd w:val="0"/>
        <w:spacing w:after="0"/>
        <w:rPr>
          <w:rFonts w:ascii="Times New Roman" w:hAnsi="Times New Roman" w:cs="Times New Roman"/>
          <w:b/>
          <w:bCs/>
          <w:iCs/>
          <w:color w:val="221F1F"/>
          <w:sz w:val="24"/>
          <w:szCs w:val="24"/>
        </w:rPr>
      </w:pPr>
      <w:r w:rsidRPr="00AA1319">
        <w:rPr>
          <w:rFonts w:ascii="Times New Roman" w:hAnsi="Times New Roman" w:cs="Times New Roman"/>
          <w:b/>
          <w:bCs/>
          <w:iCs/>
          <w:color w:val="221F1F"/>
          <w:sz w:val="24"/>
          <w:szCs w:val="24"/>
        </w:rPr>
        <w:t>(ii) review and monitor the auditor’s independence and performance, and</w:t>
      </w:r>
    </w:p>
    <w:p w:rsidR="00A644AB" w:rsidRPr="00AA1319" w:rsidRDefault="00A644AB" w:rsidP="00AA1319">
      <w:pPr>
        <w:autoSpaceDE w:val="0"/>
        <w:autoSpaceDN w:val="0"/>
        <w:adjustRightInd w:val="0"/>
        <w:spacing w:after="0"/>
        <w:rPr>
          <w:rFonts w:ascii="Times New Roman" w:hAnsi="Times New Roman" w:cs="Times New Roman"/>
          <w:b/>
          <w:bCs/>
          <w:iCs/>
          <w:color w:val="221F1F"/>
          <w:sz w:val="24"/>
          <w:szCs w:val="24"/>
        </w:rPr>
      </w:pPr>
      <w:r w:rsidRPr="00AA1319">
        <w:rPr>
          <w:rFonts w:ascii="Times New Roman" w:hAnsi="Times New Roman" w:cs="Times New Roman"/>
          <w:b/>
          <w:bCs/>
          <w:iCs/>
          <w:color w:val="221F1F"/>
          <w:sz w:val="24"/>
          <w:szCs w:val="24"/>
        </w:rPr>
        <w:t>effectiveness of audit process;</w:t>
      </w:r>
    </w:p>
    <w:p w:rsidR="00A644AB" w:rsidRPr="00AA1319" w:rsidRDefault="00A644AB" w:rsidP="00AA1319">
      <w:pPr>
        <w:autoSpaceDE w:val="0"/>
        <w:autoSpaceDN w:val="0"/>
        <w:adjustRightInd w:val="0"/>
        <w:spacing w:after="0"/>
        <w:rPr>
          <w:rFonts w:ascii="Times New Roman" w:hAnsi="Times New Roman" w:cs="Times New Roman"/>
          <w:b/>
          <w:bCs/>
          <w:iCs/>
          <w:color w:val="221F1F"/>
          <w:sz w:val="24"/>
          <w:szCs w:val="24"/>
        </w:rPr>
      </w:pPr>
      <w:r w:rsidRPr="00AA1319">
        <w:rPr>
          <w:rFonts w:ascii="Times New Roman" w:hAnsi="Times New Roman" w:cs="Times New Roman"/>
          <w:b/>
          <w:bCs/>
          <w:iCs/>
          <w:color w:val="221F1F"/>
          <w:sz w:val="24"/>
          <w:szCs w:val="24"/>
        </w:rPr>
        <w:t>(iii) examination of the financial statement and the auditors’ report thereon;</w:t>
      </w:r>
    </w:p>
    <w:p w:rsidR="00A644AB" w:rsidRPr="00AA1319" w:rsidRDefault="00A644AB" w:rsidP="00AA1319">
      <w:pPr>
        <w:autoSpaceDE w:val="0"/>
        <w:autoSpaceDN w:val="0"/>
        <w:adjustRightInd w:val="0"/>
        <w:spacing w:after="0"/>
        <w:rPr>
          <w:rFonts w:ascii="Times New Roman" w:hAnsi="Times New Roman" w:cs="Times New Roman"/>
          <w:b/>
          <w:bCs/>
          <w:iCs/>
          <w:color w:val="221F1F"/>
          <w:sz w:val="24"/>
          <w:szCs w:val="24"/>
        </w:rPr>
      </w:pPr>
      <w:r w:rsidRPr="00AA1319">
        <w:rPr>
          <w:rFonts w:ascii="Times New Roman" w:hAnsi="Times New Roman" w:cs="Times New Roman"/>
          <w:b/>
          <w:bCs/>
          <w:iCs/>
          <w:color w:val="221F1F"/>
          <w:sz w:val="24"/>
          <w:szCs w:val="24"/>
        </w:rPr>
        <w:t>(iv) approval or any subsequent modification of transactions of the company with</w:t>
      </w:r>
    </w:p>
    <w:p w:rsidR="00A644AB" w:rsidRPr="00AA1319" w:rsidRDefault="00A644AB" w:rsidP="00AA1319">
      <w:pPr>
        <w:autoSpaceDE w:val="0"/>
        <w:autoSpaceDN w:val="0"/>
        <w:adjustRightInd w:val="0"/>
        <w:spacing w:after="0"/>
        <w:rPr>
          <w:rFonts w:ascii="Times New Roman" w:hAnsi="Times New Roman" w:cs="Times New Roman"/>
          <w:b/>
          <w:bCs/>
          <w:iCs/>
          <w:color w:val="221F1F"/>
          <w:sz w:val="24"/>
          <w:szCs w:val="24"/>
        </w:rPr>
      </w:pPr>
      <w:r w:rsidRPr="00AA1319">
        <w:rPr>
          <w:rFonts w:ascii="Times New Roman" w:hAnsi="Times New Roman" w:cs="Times New Roman"/>
          <w:b/>
          <w:bCs/>
          <w:iCs/>
          <w:color w:val="221F1F"/>
          <w:sz w:val="24"/>
          <w:szCs w:val="24"/>
        </w:rPr>
        <w:t>related parties;</w:t>
      </w:r>
    </w:p>
    <w:p w:rsidR="00A644AB" w:rsidRPr="00AA1319" w:rsidRDefault="00A644AB" w:rsidP="00AA1319">
      <w:pPr>
        <w:autoSpaceDE w:val="0"/>
        <w:autoSpaceDN w:val="0"/>
        <w:adjustRightInd w:val="0"/>
        <w:spacing w:after="0"/>
        <w:rPr>
          <w:rFonts w:ascii="Times New Roman" w:hAnsi="Times New Roman" w:cs="Times New Roman"/>
          <w:b/>
          <w:bCs/>
          <w:iCs/>
          <w:color w:val="221F1F"/>
          <w:sz w:val="24"/>
          <w:szCs w:val="24"/>
        </w:rPr>
      </w:pPr>
      <w:r w:rsidRPr="00AA1319">
        <w:rPr>
          <w:rFonts w:ascii="Times New Roman" w:hAnsi="Times New Roman" w:cs="Times New Roman"/>
          <w:b/>
          <w:bCs/>
          <w:iCs/>
          <w:color w:val="221F1F"/>
          <w:sz w:val="24"/>
          <w:szCs w:val="24"/>
        </w:rPr>
        <w:t>(v) scrutiny of inter-corporate loans and investments;</w:t>
      </w:r>
    </w:p>
    <w:p w:rsidR="00A644AB" w:rsidRPr="00AA1319" w:rsidRDefault="00A644AB" w:rsidP="00AA1319">
      <w:pPr>
        <w:autoSpaceDE w:val="0"/>
        <w:autoSpaceDN w:val="0"/>
        <w:adjustRightInd w:val="0"/>
        <w:spacing w:after="0"/>
        <w:rPr>
          <w:rFonts w:ascii="Times New Roman" w:hAnsi="Times New Roman" w:cs="Times New Roman"/>
          <w:b/>
          <w:bCs/>
          <w:iCs/>
          <w:color w:val="221F1F"/>
          <w:sz w:val="24"/>
          <w:szCs w:val="24"/>
        </w:rPr>
      </w:pPr>
      <w:r w:rsidRPr="00AA1319">
        <w:rPr>
          <w:rFonts w:ascii="Times New Roman" w:hAnsi="Times New Roman" w:cs="Times New Roman"/>
          <w:b/>
          <w:bCs/>
          <w:iCs/>
          <w:color w:val="221F1F"/>
          <w:sz w:val="24"/>
          <w:szCs w:val="24"/>
        </w:rPr>
        <w:t>(vi) valuation of undertakings or assets of the company, wherever it is necessary;</w:t>
      </w:r>
    </w:p>
    <w:p w:rsidR="00A644AB" w:rsidRPr="00AA1319" w:rsidRDefault="00A644AB" w:rsidP="00AA1319">
      <w:pPr>
        <w:autoSpaceDE w:val="0"/>
        <w:autoSpaceDN w:val="0"/>
        <w:adjustRightInd w:val="0"/>
        <w:spacing w:after="0"/>
        <w:rPr>
          <w:rFonts w:ascii="Times New Roman" w:hAnsi="Times New Roman" w:cs="Times New Roman"/>
          <w:b/>
          <w:bCs/>
          <w:iCs/>
          <w:color w:val="221F1F"/>
          <w:sz w:val="24"/>
          <w:szCs w:val="24"/>
        </w:rPr>
      </w:pPr>
      <w:r w:rsidRPr="00AA1319">
        <w:rPr>
          <w:rFonts w:ascii="Times New Roman" w:hAnsi="Times New Roman" w:cs="Times New Roman"/>
          <w:b/>
          <w:bCs/>
          <w:iCs/>
          <w:color w:val="221F1F"/>
          <w:sz w:val="24"/>
          <w:szCs w:val="24"/>
        </w:rPr>
        <w:t>(vii) evaluation of internal financial controls and risk management systems;</w:t>
      </w:r>
    </w:p>
    <w:p w:rsidR="00A644AB" w:rsidRPr="00AA1319" w:rsidRDefault="00A644AB" w:rsidP="00AA1319">
      <w:pPr>
        <w:autoSpaceDE w:val="0"/>
        <w:autoSpaceDN w:val="0"/>
        <w:adjustRightInd w:val="0"/>
        <w:spacing w:after="0"/>
        <w:rPr>
          <w:rFonts w:ascii="Times New Roman" w:hAnsi="Times New Roman" w:cs="Times New Roman"/>
          <w:b/>
          <w:bCs/>
          <w:iCs/>
          <w:color w:val="221F1F"/>
          <w:sz w:val="24"/>
          <w:szCs w:val="24"/>
        </w:rPr>
      </w:pPr>
      <w:r w:rsidRPr="00AA1319">
        <w:rPr>
          <w:rFonts w:ascii="Times New Roman" w:hAnsi="Times New Roman" w:cs="Times New Roman"/>
          <w:b/>
          <w:bCs/>
          <w:iCs/>
          <w:color w:val="221F1F"/>
          <w:sz w:val="24"/>
          <w:szCs w:val="24"/>
        </w:rPr>
        <w:t>(viii) monitoring the end use of funds raised through public offers and related matters.”</w:t>
      </w:r>
    </w:p>
    <w:p w:rsidR="00A644AB" w:rsidRPr="00AA1319" w:rsidRDefault="00A644AB" w:rsidP="00AA1319">
      <w:pPr>
        <w:autoSpaceDE w:val="0"/>
        <w:autoSpaceDN w:val="0"/>
        <w:adjustRightInd w:val="0"/>
        <w:spacing w:after="0"/>
        <w:rPr>
          <w:rFonts w:ascii="Times New Roman" w:hAnsi="Times New Roman" w:cs="Times New Roman"/>
          <w:b/>
          <w:bCs/>
          <w:iCs/>
          <w:color w:val="221F1F"/>
          <w:sz w:val="24"/>
          <w:szCs w:val="24"/>
        </w:rPr>
      </w:pPr>
    </w:p>
    <w:p w:rsidR="00A644AB" w:rsidRPr="00AA1319" w:rsidRDefault="00A644AB"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9.6 Review of Information by Audit Committee</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Audit Committee shall mandatorily review the following information as per Clause 49 (III)</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(E):</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auditor should ascertain from the minutes book of the audit committee and other sources</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like agenda papers, etc. whether the audit Committee has reviewed the above-mentioned</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 xml:space="preserve">information. </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auditor should ascertain that the information reviewed by the Audit Committee is</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consistent with the reporting in the financial statements including those drawn up giving</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segment wise break-up for compliance of AS 17 (Segment Reporting).</w:t>
      </w:r>
    </w:p>
    <w:p w:rsidR="00A644AB" w:rsidRPr="00AA1319" w:rsidRDefault="00A644AB"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9.7 Audit Committee under Section 177 of the Companies Act, 2013</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All companies listed on a stock exchange in India have to set-up in Audit Committee in</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Compliance with clause 49 of the Listing Agreement. This is in addition to the creation</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of Audit Committee under section 177 of the Companies Act, 2013, the main features of</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which as per the provision is outlined below:</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(i) As per section 177, every listed company and the following classes of companies</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shall constitute an Audit Committee -</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(a) all public companies with a paid up capital of ten crore rupees or more;</w:t>
      </w:r>
    </w:p>
    <w:p w:rsidR="00A644AB" w:rsidRPr="00AA1319" w:rsidRDefault="00A644AB"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5. The appointment, removal and terms of remuneration of the Chief internal auditor shall be subject to review</w:t>
      </w:r>
    </w:p>
    <w:p w:rsidR="00A644AB" w:rsidRPr="00AA1319" w:rsidRDefault="00A644AB"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by the Audit Committee.</w:t>
      </w:r>
    </w:p>
    <w:p w:rsidR="00A644AB" w:rsidRPr="00AA1319" w:rsidRDefault="00A644AB"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4. Internal audit reports relating to internal control weaknesses; and</w:t>
      </w:r>
    </w:p>
    <w:p w:rsidR="00A644AB" w:rsidRPr="00AA1319" w:rsidRDefault="00A644AB"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3. Management letters / letters of internal control weaknesses issued by the statutory auditors;</w:t>
      </w:r>
    </w:p>
    <w:p w:rsidR="00A644AB" w:rsidRPr="00AA1319" w:rsidRDefault="00A644AB"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2. Statement of significant related party transactions (as defined by the Audit Committee), submitted by</w:t>
      </w:r>
    </w:p>
    <w:p w:rsidR="00A644AB" w:rsidRPr="00AA1319" w:rsidRDefault="00A644AB"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management;</w:t>
      </w:r>
    </w:p>
    <w:p w:rsidR="00A644AB" w:rsidRPr="00AA1319" w:rsidRDefault="00A644AB"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1. Management discussion and analysis of financial condition and results of operations;</w:t>
      </w:r>
    </w:p>
    <w:p w:rsidR="00A644AB" w:rsidRPr="00AA1319" w:rsidRDefault="000F332C"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 xml:space="preserve"> </w:t>
      </w:r>
      <w:r w:rsidR="00A644AB" w:rsidRPr="00AA1319">
        <w:rPr>
          <w:rFonts w:ascii="Times New Roman" w:hAnsi="Times New Roman" w:cs="Times New Roman"/>
          <w:b/>
          <w:bCs/>
          <w:iCs/>
          <w:color w:val="000000"/>
          <w:sz w:val="24"/>
          <w:szCs w:val="24"/>
        </w:rPr>
        <w:t>(b) all public companies having turnover of one hundred crore rupees or more;</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lastRenderedPageBreak/>
        <w:t>(c) all public companies, having in aggregate, outstanding loans or borrowings or</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debentures or deposits exceeding fifty crore rupees or more.</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(ii) The Audit Committee shall consist of a minimum of three directors with</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independent directors forming a majority. It may be noted that majority of members</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of Audit Committee including its Chairperson shall be persons with ability to read</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and understand, the financial statement.</w:t>
      </w:r>
    </w:p>
    <w:p w:rsidR="00A644AB" w:rsidRPr="00AA1319" w:rsidRDefault="00A644AB"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9.8 Role of Auditor in Audit Committee and Certification of</w:t>
      </w:r>
    </w:p>
    <w:p w:rsidR="00A644AB" w:rsidRPr="00AA1319" w:rsidRDefault="00A644AB"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Compliance of Conditions of Corporate Governance</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amendment to Listing Agreement as well as the Companies Act, 2013 in respect of</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constitution of audit committee underline the importance of audit process and its contribution</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to the corporate governance process. Clause 49 stipulates that a representative of the</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statutory auditor, when required, shall be present as an invitee for the meetings of the audit</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 xml:space="preserve">committee. </w:t>
      </w:r>
      <w:r w:rsidRPr="00AA1319">
        <w:rPr>
          <w:rFonts w:ascii="Times New Roman" w:hAnsi="Times New Roman" w:cs="Times New Roman"/>
          <w:b/>
          <w:bCs/>
          <w:color w:val="000000"/>
          <w:sz w:val="24"/>
          <w:szCs w:val="24"/>
        </w:rPr>
        <w:t xml:space="preserve">Section 177 of the Companies Act, 2013 </w:t>
      </w:r>
      <w:r w:rsidRPr="00AA1319">
        <w:rPr>
          <w:rFonts w:ascii="Times New Roman" w:hAnsi="Times New Roman" w:cs="Times New Roman"/>
          <w:color w:val="000000"/>
          <w:sz w:val="24"/>
          <w:szCs w:val="24"/>
        </w:rPr>
        <w:t>stipulate that the auditors, the internal</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auditor, if any, and the director-in-charge of finance shall attend and participate at meetings of</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Audit Committee but shall not have the right to vote.</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9.8.1 Auditor’s Responsibility </w:t>
      </w:r>
      <w:r w:rsidRPr="00AA1319">
        <w:rPr>
          <w:rFonts w:ascii="Times New Roman" w:hAnsi="Times New Roman" w:cs="Times New Roman"/>
          <w:iCs/>
          <w:color w:val="000000"/>
          <w:sz w:val="24"/>
          <w:szCs w:val="24"/>
        </w:rPr>
        <w:t xml:space="preserve">- </w:t>
      </w:r>
      <w:r w:rsidRPr="00AA1319">
        <w:rPr>
          <w:rFonts w:ascii="Times New Roman" w:hAnsi="Times New Roman" w:cs="Times New Roman"/>
          <w:color w:val="000000"/>
          <w:sz w:val="24"/>
          <w:szCs w:val="24"/>
        </w:rPr>
        <w:t>The Auditor’s responsibility in certifying compliance of</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requirements of corporate governance relate to verification and certification of factual</w:t>
      </w:r>
    </w:p>
    <w:p w:rsidR="00A644AB" w:rsidRPr="00AA1319" w:rsidRDefault="00A644AB" w:rsidP="00AA1319">
      <w:pPr>
        <w:autoSpaceDE w:val="0"/>
        <w:autoSpaceDN w:val="0"/>
        <w:adjustRightInd w:val="0"/>
        <w:spacing w:after="0"/>
        <w:rPr>
          <w:rFonts w:ascii="Times New Roman" w:hAnsi="Times New Roman" w:cs="Times New Roman"/>
          <w:b/>
          <w:bCs/>
          <w:color w:val="000000"/>
          <w:sz w:val="24"/>
          <w:szCs w:val="24"/>
        </w:rPr>
      </w:pP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implementation of requirements of corporate governance as stipulated in Clause 49 of the</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Listing Agreement. Such verification and certification is neither an audit nor an expression of</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opinion on financial statements of the company.</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9.8.2 General Principles of Audit </w:t>
      </w:r>
      <w:r w:rsidRPr="00AA1319">
        <w:rPr>
          <w:rFonts w:ascii="Times New Roman" w:hAnsi="Times New Roman" w:cs="Times New Roman"/>
          <w:iCs/>
          <w:color w:val="000000"/>
          <w:sz w:val="24"/>
          <w:szCs w:val="24"/>
        </w:rPr>
        <w:t xml:space="preserve">- </w:t>
      </w:r>
      <w:r w:rsidRPr="00AA1319">
        <w:rPr>
          <w:rFonts w:ascii="Times New Roman" w:hAnsi="Times New Roman" w:cs="Times New Roman"/>
          <w:color w:val="000000"/>
          <w:sz w:val="24"/>
          <w:szCs w:val="24"/>
        </w:rPr>
        <w:t>The Standards are set out in Standards on Auditing</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(hereinafter referred to as SA) would be applicable in performance of certification of</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requirements of corporate governance by the Auditor, to the extent relevant.</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As in the case of other professional assignments, in certification of compliance of</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requirements of corporate governance, the Auditor should comply with the “Code of Ethics”</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issued by the Institute of Chartered Accountants of India.</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9.8.3 Documentation </w:t>
      </w:r>
      <w:r w:rsidRPr="00AA1319">
        <w:rPr>
          <w:rFonts w:ascii="Times New Roman" w:hAnsi="Times New Roman" w:cs="Times New Roman"/>
          <w:iCs/>
          <w:color w:val="000000"/>
          <w:sz w:val="24"/>
          <w:szCs w:val="24"/>
        </w:rPr>
        <w:t xml:space="preserve">- </w:t>
      </w:r>
      <w:r w:rsidRPr="00AA1319">
        <w:rPr>
          <w:rFonts w:ascii="Times New Roman" w:hAnsi="Times New Roman" w:cs="Times New Roman"/>
          <w:color w:val="000000"/>
          <w:sz w:val="24"/>
          <w:szCs w:val="24"/>
        </w:rPr>
        <w:t>The auditor should document matters, which are important in</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providing evidence to support the certificate of factual findings in accordance with SA 230 on</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“Audit Documentation”.</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9.8.4 Management Representations </w:t>
      </w:r>
      <w:r w:rsidRPr="00AA1319">
        <w:rPr>
          <w:rFonts w:ascii="Times New Roman" w:hAnsi="Times New Roman" w:cs="Times New Roman"/>
          <w:iCs/>
          <w:color w:val="000000"/>
          <w:sz w:val="24"/>
          <w:szCs w:val="24"/>
        </w:rPr>
        <w:t xml:space="preserve">- </w:t>
      </w:r>
      <w:r w:rsidRPr="00AA1319">
        <w:rPr>
          <w:rFonts w:ascii="Times New Roman" w:hAnsi="Times New Roman" w:cs="Times New Roman"/>
          <w:color w:val="000000"/>
          <w:sz w:val="24"/>
          <w:szCs w:val="24"/>
        </w:rPr>
        <w:t>The auditor should consider obtaining management</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representations on conditions of Corporate Governance in accordance with SA 580, “Written</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Representations”.</w:t>
      </w:r>
    </w:p>
    <w:p w:rsidR="00A644AB" w:rsidRPr="00AA1319" w:rsidRDefault="00A644AB" w:rsidP="00AA1319">
      <w:pPr>
        <w:autoSpaceDE w:val="0"/>
        <w:autoSpaceDN w:val="0"/>
        <w:adjustRightInd w:val="0"/>
        <w:spacing w:after="0"/>
        <w:rPr>
          <w:rFonts w:ascii="Times New Roman" w:hAnsi="Times New Roman" w:cs="Times New Roman"/>
          <w:iCs/>
          <w:color w:val="000000"/>
          <w:sz w:val="24"/>
          <w:szCs w:val="24"/>
        </w:rPr>
      </w:pPr>
      <w:r w:rsidRPr="00AA1319">
        <w:rPr>
          <w:rFonts w:ascii="Times New Roman" w:hAnsi="Times New Roman" w:cs="Times New Roman"/>
          <w:b/>
          <w:bCs/>
          <w:color w:val="000000"/>
          <w:sz w:val="24"/>
          <w:szCs w:val="24"/>
        </w:rPr>
        <w:t xml:space="preserve">9.8.5 Verification regarding Composition of Board as per Clause 49 (II)(A) </w:t>
      </w:r>
      <w:r w:rsidRPr="00AA1319">
        <w:rPr>
          <w:rFonts w:ascii="Times New Roman" w:hAnsi="Times New Roman" w:cs="Times New Roman"/>
          <w:iCs/>
          <w:color w:val="000000"/>
          <w:sz w:val="24"/>
          <w:szCs w:val="24"/>
        </w:rPr>
        <w:t>–</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(i) The auditor should ascertain throughout the reporting period whether the Board of</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Directors comprises an optimum combination of executive and non-executive</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lastRenderedPageBreak/>
        <w:t>directors with at least one woman director and not less than 50% of the directors</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who are non-executive directors. The minutes of the Board of Directors’ should be</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verified to ascertain whether a director is an executive director or a non-executive</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director.</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(ii) The auditor should also verify that where the Chairman of the Board is a nonexecutive</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director, at least 1/3rd of the Board should comprise of independent</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directors and in case the company does not have a regular non-executive</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Chairman, at least half of the Board should comprise independent directors.</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(iii) Annual Declaration by directors to the Board of Directors may be examined for this</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purpose. If Board of Directors has followed any particular procedure(s) to ascertain</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 xml:space="preserve">independence of directors, the auditor should examine the same. </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(iv) It may be noted that a independent non-executive director apart from receiving</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remuneration should not have any material pecuniary relationship or transactions with the</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company, its promoters, its senior management or its holding company, its subsidiaries</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and associates which may affect independence of the director.</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9.8.6 Remuneration of Directors [Clause 49 VIII (C)] </w:t>
      </w:r>
      <w:r w:rsidRPr="00AA1319">
        <w:rPr>
          <w:rFonts w:ascii="Times New Roman" w:hAnsi="Times New Roman" w:cs="Times New Roman"/>
          <w:iCs/>
          <w:color w:val="000000"/>
          <w:sz w:val="24"/>
          <w:szCs w:val="24"/>
        </w:rPr>
        <w:t xml:space="preserve">– </w:t>
      </w:r>
      <w:r w:rsidRPr="00AA1319">
        <w:rPr>
          <w:rFonts w:ascii="Times New Roman" w:hAnsi="Times New Roman" w:cs="Times New Roman"/>
          <w:color w:val="000000"/>
          <w:sz w:val="24"/>
          <w:szCs w:val="24"/>
        </w:rPr>
        <w:t>Disclosure requirements regarding</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directors’ remuneration are stated below:</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(i) All pecuniary relationship or transactions of the non-executive directors vis-à-vis</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the company shall be disclosed in the Annual Report.</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(ii) In addition to the disclosures required under the Companies Act, 2013, the</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following disclosures on the remuneration of directors shall be made in the</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section on the corporate governance of the Annual Report:</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(iii) The company shall publish its criteria of making payments to non-executive</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directors in its annual report. Alternatively, this may be put up on the company’s</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website and reference drawn thereto in the annual report.</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(iv) The company shall disclose the number of shares and convertible instruments</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held by non-executive directors in the annual report.</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(v) Non-executive directors shall be required to disclose their shareholding (both own</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or held by / for other persons on a beneficial basis) in the listed company in which</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 xml:space="preserve">they are proposed to be appointed as directors, prior to their appointment. </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9.8.7 All fees/compensation</w:t>
      </w:r>
      <w:r w:rsidRPr="00AA1319">
        <w:rPr>
          <w:rFonts w:ascii="Times New Roman" w:hAnsi="Times New Roman" w:cs="Times New Roman"/>
          <w:color w:val="000000"/>
          <w:sz w:val="24"/>
          <w:szCs w:val="24"/>
        </w:rPr>
        <w:t>, if any paid to non-executive directors, including independent</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directors, shall be fixed by the Board of Directors and shall require previous approval of</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shareholders in general meeting. The shareholders’ resolution shall specify the limits for the</w:t>
      </w:r>
    </w:p>
    <w:p w:rsidR="00A644AB" w:rsidRPr="00AA1319" w:rsidRDefault="00A644AB" w:rsidP="00AA1319">
      <w:pPr>
        <w:autoSpaceDE w:val="0"/>
        <w:autoSpaceDN w:val="0"/>
        <w:adjustRightInd w:val="0"/>
        <w:spacing w:after="0"/>
        <w:rPr>
          <w:rFonts w:ascii="Times New Roman" w:hAnsi="Times New Roman" w:cs="Times New Roman"/>
          <w:b/>
          <w:bCs/>
          <w:color w:val="000000"/>
          <w:sz w:val="24"/>
          <w:szCs w:val="24"/>
        </w:rPr>
      </w:pP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It may be noted that the requirement of obtaining prior approval of shareholders in</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general meeting shall not apply to payment of sitting fees to non-executive directors, if</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lastRenderedPageBreak/>
        <w:t>made within the limits prescribed under the Companies Act, 2013 for payment of sitting</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fees without approval of the Central Government. Further, that independent director</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shall not be entitled to any stock options.</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p>
    <w:p w:rsidR="00A644AB" w:rsidRPr="00AA1319" w:rsidRDefault="00A644AB" w:rsidP="00AA1319">
      <w:pPr>
        <w:autoSpaceDE w:val="0"/>
        <w:autoSpaceDN w:val="0"/>
        <w:adjustRightInd w:val="0"/>
        <w:spacing w:after="0"/>
        <w:rPr>
          <w:rFonts w:ascii="Times New Roman" w:hAnsi="Times New Roman" w:cs="Times New Roman"/>
          <w:iCs/>
          <w:color w:val="000000"/>
          <w:sz w:val="24"/>
          <w:szCs w:val="24"/>
        </w:rPr>
      </w:pPr>
      <w:r w:rsidRPr="00AA1319">
        <w:rPr>
          <w:rFonts w:ascii="Times New Roman" w:hAnsi="Times New Roman" w:cs="Times New Roman"/>
          <w:b/>
          <w:bCs/>
          <w:color w:val="000000"/>
          <w:sz w:val="24"/>
          <w:szCs w:val="24"/>
        </w:rPr>
        <w:t xml:space="preserve">9.8.8 Other provisions as to Board and Committees as per Clause 49 II (D) </w:t>
      </w:r>
      <w:r w:rsidRPr="00AA1319">
        <w:rPr>
          <w:rFonts w:ascii="Times New Roman" w:hAnsi="Times New Roman" w:cs="Times New Roman"/>
          <w:iCs/>
          <w:color w:val="000000"/>
          <w:sz w:val="24"/>
          <w:szCs w:val="24"/>
        </w:rPr>
        <w:t>–</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(i) The Board shall meet at least four times a year, with a maximum time gap of one</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hundred and twenty days between any two meetings. The minimum information to</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be made available to the Board is given in Annexure - X to the Listing Agreement.</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(ii) A director shall not be a member in more than ten committees or act as Chairman</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of more than five committees across all companies in which he is a director.</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Furthermore, every director shall inform the company about the committee</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positions he occupies in other companies and notify changes as and when they</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take place.</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(iii) The Board shall periodically review compliance reports of all laws applicable to the</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company, prepared by the company as well as steps taken by the company to</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rectify instances of non-compliances.</w:t>
      </w:r>
    </w:p>
    <w:p w:rsidR="00A644AB" w:rsidRPr="00AA1319" w:rsidRDefault="00A644AB" w:rsidP="00AA1319">
      <w:pPr>
        <w:autoSpaceDE w:val="0"/>
        <w:autoSpaceDN w:val="0"/>
        <w:adjustRightInd w:val="0"/>
        <w:spacing w:after="0"/>
        <w:rPr>
          <w:rFonts w:ascii="Times New Roman" w:hAnsi="Times New Roman" w:cs="Times New Roman"/>
          <w:b/>
          <w:bCs/>
          <w:color w:val="000000"/>
          <w:sz w:val="24"/>
          <w:szCs w:val="24"/>
        </w:rPr>
      </w:pP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(iv) An independent director who resigns or is removed from the Board of the</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Company shall be replaced by a new independent director at the earliest but not</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later than the immediate next Board meeting or three months from the date of such</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vacancy, whichever is later.</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(v) Provided that where the company fulfils the requirement of independent directors</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in its Board even without filling the vacancy created by such resignation or</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removal, as the case may be, the requirement of replacement by a new</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independent director shall not apply.</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(vi) The Board of the company shall satisfy itself that plans are in place for orderly</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succession for appointments to the Board and to senior management.</w:t>
      </w:r>
    </w:p>
    <w:p w:rsidR="00A644AB" w:rsidRPr="00AA1319" w:rsidRDefault="00A644AB" w:rsidP="00AA1319">
      <w:pPr>
        <w:autoSpaceDE w:val="0"/>
        <w:autoSpaceDN w:val="0"/>
        <w:adjustRightInd w:val="0"/>
        <w:spacing w:after="0"/>
        <w:rPr>
          <w:rFonts w:ascii="Times New Roman" w:hAnsi="Times New Roman" w:cs="Times New Roman"/>
          <w:b/>
          <w:bCs/>
          <w:iCs/>
          <w:color w:val="221F1F"/>
          <w:sz w:val="24"/>
          <w:szCs w:val="24"/>
        </w:rPr>
      </w:pPr>
      <w:r w:rsidRPr="00AA1319">
        <w:rPr>
          <w:rFonts w:ascii="Times New Roman" w:hAnsi="Times New Roman" w:cs="Times New Roman"/>
          <w:b/>
          <w:bCs/>
          <w:iCs/>
          <w:color w:val="000000"/>
          <w:sz w:val="24"/>
          <w:szCs w:val="24"/>
        </w:rPr>
        <w:t xml:space="preserve">9.8.9 Section 173 of the Companies Act, 2013 requires that </w:t>
      </w:r>
      <w:r w:rsidRPr="00AA1319">
        <w:rPr>
          <w:rFonts w:ascii="Times New Roman" w:hAnsi="Times New Roman" w:cs="Times New Roman"/>
          <w:iCs/>
          <w:color w:val="000000"/>
          <w:sz w:val="24"/>
          <w:szCs w:val="24"/>
        </w:rPr>
        <w:t>- “</w:t>
      </w:r>
      <w:r w:rsidRPr="00AA1319">
        <w:rPr>
          <w:rFonts w:ascii="Times New Roman" w:hAnsi="Times New Roman" w:cs="Times New Roman"/>
          <w:b/>
          <w:bCs/>
          <w:iCs/>
          <w:color w:val="221F1F"/>
          <w:sz w:val="24"/>
          <w:szCs w:val="24"/>
        </w:rPr>
        <w:t>Every company shall hold</w:t>
      </w:r>
    </w:p>
    <w:p w:rsidR="00A644AB" w:rsidRPr="00AA1319" w:rsidRDefault="00A644AB" w:rsidP="00AA1319">
      <w:pPr>
        <w:autoSpaceDE w:val="0"/>
        <w:autoSpaceDN w:val="0"/>
        <w:adjustRightInd w:val="0"/>
        <w:spacing w:after="0"/>
        <w:rPr>
          <w:rFonts w:ascii="Times New Roman" w:hAnsi="Times New Roman" w:cs="Times New Roman"/>
          <w:b/>
          <w:bCs/>
          <w:iCs/>
          <w:color w:val="221F1F"/>
          <w:sz w:val="24"/>
          <w:szCs w:val="24"/>
        </w:rPr>
      </w:pPr>
      <w:r w:rsidRPr="00AA1319">
        <w:rPr>
          <w:rFonts w:ascii="Times New Roman" w:hAnsi="Times New Roman" w:cs="Times New Roman"/>
          <w:b/>
          <w:bCs/>
          <w:iCs/>
          <w:color w:val="221F1F"/>
          <w:sz w:val="24"/>
          <w:szCs w:val="24"/>
        </w:rPr>
        <w:t>the first meeting of the Board of Directors within thirty days of the date of its</w:t>
      </w:r>
    </w:p>
    <w:p w:rsidR="00A644AB" w:rsidRPr="00AA1319" w:rsidRDefault="00A644AB" w:rsidP="00AA1319">
      <w:pPr>
        <w:autoSpaceDE w:val="0"/>
        <w:autoSpaceDN w:val="0"/>
        <w:adjustRightInd w:val="0"/>
        <w:spacing w:after="0"/>
        <w:rPr>
          <w:rFonts w:ascii="Times New Roman" w:hAnsi="Times New Roman" w:cs="Times New Roman"/>
          <w:b/>
          <w:bCs/>
          <w:iCs/>
          <w:color w:val="221F1F"/>
          <w:sz w:val="24"/>
          <w:szCs w:val="24"/>
        </w:rPr>
      </w:pPr>
      <w:r w:rsidRPr="00AA1319">
        <w:rPr>
          <w:rFonts w:ascii="Times New Roman" w:hAnsi="Times New Roman" w:cs="Times New Roman"/>
          <w:b/>
          <w:bCs/>
          <w:iCs/>
          <w:color w:val="221F1F"/>
          <w:sz w:val="24"/>
          <w:szCs w:val="24"/>
        </w:rPr>
        <w:t>incorporation and thereafter hold a minimum number of four meetings of its Board of</w:t>
      </w:r>
    </w:p>
    <w:p w:rsidR="00A644AB" w:rsidRPr="00AA1319" w:rsidRDefault="00A644AB" w:rsidP="00AA1319">
      <w:pPr>
        <w:autoSpaceDE w:val="0"/>
        <w:autoSpaceDN w:val="0"/>
        <w:adjustRightInd w:val="0"/>
        <w:spacing w:after="0"/>
        <w:rPr>
          <w:rFonts w:ascii="Times New Roman" w:hAnsi="Times New Roman" w:cs="Times New Roman"/>
          <w:b/>
          <w:bCs/>
          <w:iCs/>
          <w:color w:val="221F1F"/>
          <w:sz w:val="24"/>
          <w:szCs w:val="24"/>
        </w:rPr>
      </w:pPr>
      <w:r w:rsidRPr="00AA1319">
        <w:rPr>
          <w:rFonts w:ascii="Times New Roman" w:hAnsi="Times New Roman" w:cs="Times New Roman"/>
          <w:b/>
          <w:bCs/>
          <w:iCs/>
          <w:color w:val="221F1F"/>
          <w:sz w:val="24"/>
          <w:szCs w:val="24"/>
        </w:rPr>
        <w:t>Directors every year in such a manner that not more than one hundred and twenty days</w:t>
      </w:r>
    </w:p>
    <w:p w:rsidR="00A644AB" w:rsidRPr="00AA1319" w:rsidRDefault="00A644AB" w:rsidP="00AA1319">
      <w:pPr>
        <w:autoSpaceDE w:val="0"/>
        <w:autoSpaceDN w:val="0"/>
        <w:adjustRightInd w:val="0"/>
        <w:spacing w:after="0"/>
        <w:rPr>
          <w:rFonts w:ascii="Times New Roman" w:hAnsi="Times New Roman" w:cs="Times New Roman"/>
          <w:b/>
          <w:bCs/>
          <w:iCs/>
          <w:color w:val="221F1F"/>
          <w:sz w:val="24"/>
          <w:szCs w:val="24"/>
        </w:rPr>
      </w:pPr>
      <w:r w:rsidRPr="00AA1319">
        <w:rPr>
          <w:rFonts w:ascii="Times New Roman" w:hAnsi="Times New Roman" w:cs="Times New Roman"/>
          <w:b/>
          <w:bCs/>
          <w:iCs/>
          <w:color w:val="221F1F"/>
          <w:sz w:val="24"/>
          <w:szCs w:val="24"/>
        </w:rPr>
        <w:t>shall intervene between two consecutive meetings of the Board.</w:t>
      </w:r>
    </w:p>
    <w:p w:rsidR="00A644AB" w:rsidRPr="00AA1319" w:rsidRDefault="00A644AB" w:rsidP="00AA1319">
      <w:pPr>
        <w:autoSpaceDE w:val="0"/>
        <w:autoSpaceDN w:val="0"/>
        <w:adjustRightInd w:val="0"/>
        <w:spacing w:after="0"/>
        <w:rPr>
          <w:rFonts w:ascii="Times New Roman" w:hAnsi="Times New Roman" w:cs="Times New Roman"/>
          <w:b/>
          <w:bCs/>
          <w:iCs/>
          <w:color w:val="221F1F"/>
          <w:sz w:val="24"/>
          <w:szCs w:val="24"/>
        </w:rPr>
      </w:pPr>
      <w:r w:rsidRPr="00AA1319">
        <w:rPr>
          <w:rFonts w:ascii="Times New Roman" w:hAnsi="Times New Roman" w:cs="Times New Roman"/>
          <w:b/>
          <w:bCs/>
          <w:iCs/>
          <w:color w:val="221F1F"/>
          <w:sz w:val="24"/>
          <w:szCs w:val="24"/>
        </w:rPr>
        <w:t>It may also be noted that the Central Government may, by notification, direct that the</w:t>
      </w:r>
    </w:p>
    <w:p w:rsidR="00A644AB" w:rsidRPr="00AA1319" w:rsidRDefault="00A644AB" w:rsidP="00AA1319">
      <w:pPr>
        <w:autoSpaceDE w:val="0"/>
        <w:autoSpaceDN w:val="0"/>
        <w:adjustRightInd w:val="0"/>
        <w:spacing w:after="0"/>
        <w:rPr>
          <w:rFonts w:ascii="Times New Roman" w:hAnsi="Times New Roman" w:cs="Times New Roman"/>
          <w:b/>
          <w:bCs/>
          <w:iCs/>
          <w:color w:val="221F1F"/>
          <w:sz w:val="24"/>
          <w:szCs w:val="24"/>
        </w:rPr>
      </w:pPr>
      <w:r w:rsidRPr="00AA1319">
        <w:rPr>
          <w:rFonts w:ascii="Times New Roman" w:hAnsi="Times New Roman" w:cs="Times New Roman"/>
          <w:b/>
          <w:bCs/>
          <w:iCs/>
          <w:color w:val="221F1F"/>
          <w:sz w:val="24"/>
          <w:szCs w:val="24"/>
        </w:rPr>
        <w:t>provisions of this section 173(1) shall not apply in relation to any class or description of</w:t>
      </w:r>
    </w:p>
    <w:p w:rsidR="00A644AB" w:rsidRPr="00AA1319" w:rsidRDefault="00A644AB" w:rsidP="00AA1319">
      <w:pPr>
        <w:autoSpaceDE w:val="0"/>
        <w:autoSpaceDN w:val="0"/>
        <w:adjustRightInd w:val="0"/>
        <w:spacing w:after="0"/>
        <w:rPr>
          <w:rFonts w:ascii="Times New Roman" w:hAnsi="Times New Roman" w:cs="Times New Roman"/>
          <w:b/>
          <w:bCs/>
          <w:iCs/>
          <w:color w:val="221F1F"/>
          <w:sz w:val="24"/>
          <w:szCs w:val="24"/>
        </w:rPr>
      </w:pPr>
      <w:r w:rsidRPr="00AA1319">
        <w:rPr>
          <w:rFonts w:ascii="Times New Roman" w:hAnsi="Times New Roman" w:cs="Times New Roman"/>
          <w:b/>
          <w:bCs/>
          <w:iCs/>
          <w:color w:val="221F1F"/>
          <w:sz w:val="24"/>
          <w:szCs w:val="24"/>
        </w:rPr>
        <w:t>companies or shall apply subject to such exceptions, modifications or conditions as</w:t>
      </w:r>
    </w:p>
    <w:p w:rsidR="00A644AB" w:rsidRPr="00AA1319" w:rsidRDefault="00A644AB" w:rsidP="00AA1319">
      <w:pPr>
        <w:autoSpaceDE w:val="0"/>
        <w:autoSpaceDN w:val="0"/>
        <w:adjustRightInd w:val="0"/>
        <w:spacing w:after="0"/>
        <w:rPr>
          <w:rFonts w:ascii="Times New Roman" w:hAnsi="Times New Roman" w:cs="Times New Roman"/>
          <w:b/>
          <w:bCs/>
          <w:iCs/>
          <w:color w:val="221F1F"/>
          <w:sz w:val="24"/>
          <w:szCs w:val="24"/>
        </w:rPr>
      </w:pPr>
      <w:r w:rsidRPr="00AA1319">
        <w:rPr>
          <w:rFonts w:ascii="Times New Roman" w:hAnsi="Times New Roman" w:cs="Times New Roman"/>
          <w:b/>
          <w:bCs/>
          <w:iCs/>
          <w:color w:val="221F1F"/>
          <w:sz w:val="24"/>
          <w:szCs w:val="24"/>
        </w:rPr>
        <w:t>may be specified in the notification.</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Clause 49 and Section 173 stipulate that the Board meeting shall be held at least four</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times a year. The further requirement of Clause 49 is that the maximum time gap</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between any two meetings should not exceed four months. The requirement under the</w:t>
      </w:r>
    </w:p>
    <w:p w:rsidR="00A644AB" w:rsidRPr="00AA1319" w:rsidRDefault="00A644AB" w:rsidP="00AA1319">
      <w:pPr>
        <w:autoSpaceDE w:val="0"/>
        <w:autoSpaceDN w:val="0"/>
        <w:adjustRightInd w:val="0"/>
        <w:spacing w:after="0"/>
        <w:rPr>
          <w:rFonts w:ascii="Times New Roman" w:hAnsi="Times New Roman" w:cs="Times New Roman"/>
          <w:b/>
          <w:bCs/>
          <w:iCs/>
          <w:color w:val="221F1F"/>
          <w:sz w:val="24"/>
          <w:szCs w:val="24"/>
        </w:rPr>
      </w:pPr>
      <w:r w:rsidRPr="00AA1319">
        <w:rPr>
          <w:rFonts w:ascii="Times New Roman" w:hAnsi="Times New Roman" w:cs="Times New Roman"/>
          <w:b/>
          <w:bCs/>
          <w:iCs/>
          <w:color w:val="000000"/>
          <w:sz w:val="24"/>
          <w:szCs w:val="24"/>
        </w:rPr>
        <w:lastRenderedPageBreak/>
        <w:t xml:space="preserve">Companies Act, 2013 is that the Board meeting would be held at least once in every </w:t>
      </w:r>
      <w:r w:rsidRPr="00AA1319">
        <w:rPr>
          <w:rFonts w:ascii="Times New Roman" w:hAnsi="Times New Roman" w:cs="Times New Roman"/>
          <w:b/>
          <w:bCs/>
          <w:iCs/>
          <w:color w:val="221F1F"/>
          <w:sz w:val="24"/>
          <w:szCs w:val="24"/>
        </w:rPr>
        <w:t>one</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221F1F"/>
          <w:sz w:val="24"/>
          <w:szCs w:val="24"/>
        </w:rPr>
        <w:t>hundred and twenty days</w:t>
      </w:r>
      <w:r w:rsidRPr="00AA1319">
        <w:rPr>
          <w:rFonts w:ascii="Times New Roman" w:hAnsi="Times New Roman" w:cs="Times New Roman"/>
          <w:b/>
          <w:bCs/>
          <w:iCs/>
          <w:color w:val="000000"/>
          <w:sz w:val="24"/>
          <w:szCs w:val="24"/>
        </w:rPr>
        <w:t>.</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p>
    <w:p w:rsidR="00A644AB" w:rsidRPr="00AA1319" w:rsidRDefault="00A644AB" w:rsidP="00AA1319">
      <w:pPr>
        <w:autoSpaceDE w:val="0"/>
        <w:autoSpaceDN w:val="0"/>
        <w:adjustRightInd w:val="0"/>
        <w:spacing w:after="0"/>
        <w:rPr>
          <w:rFonts w:ascii="Times New Roman" w:hAnsi="Times New Roman" w:cs="Times New Roman"/>
          <w:iCs/>
          <w:color w:val="000000"/>
          <w:sz w:val="24"/>
          <w:szCs w:val="24"/>
        </w:rPr>
      </w:pPr>
      <w:r w:rsidRPr="00AA1319">
        <w:rPr>
          <w:rFonts w:ascii="Times New Roman" w:hAnsi="Times New Roman" w:cs="Times New Roman"/>
          <w:b/>
          <w:bCs/>
          <w:color w:val="000000"/>
          <w:sz w:val="24"/>
          <w:szCs w:val="24"/>
        </w:rPr>
        <w:t xml:space="preserve">9.8.10 Code of Conduct as per Clause 49 II (E) </w:t>
      </w:r>
      <w:r w:rsidRPr="00AA1319">
        <w:rPr>
          <w:rFonts w:ascii="Times New Roman" w:hAnsi="Times New Roman" w:cs="Times New Roman"/>
          <w:iCs/>
          <w:color w:val="000000"/>
          <w:sz w:val="24"/>
          <w:szCs w:val="24"/>
        </w:rPr>
        <w:t>-</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 The Board shall lay down a code of conduct for all Board members and senior</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management of the company. The code of conduct shall be posted on the website of the</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company.</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(ii) All Board members and senior management personnel shall affirm compliance with the</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code on an annual basis. The Annual Report of the company shall contain a declaration</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to this effect signed by the CEO.</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color w:val="000000"/>
          <w:sz w:val="24"/>
          <w:szCs w:val="24"/>
        </w:rPr>
        <w:t xml:space="preserve">(iii) </w:t>
      </w:r>
      <w:r w:rsidRPr="00AA1319">
        <w:rPr>
          <w:rFonts w:ascii="Times New Roman" w:hAnsi="Times New Roman" w:cs="Times New Roman"/>
          <w:b/>
          <w:bCs/>
          <w:iCs/>
          <w:color w:val="000000"/>
          <w:sz w:val="24"/>
          <w:szCs w:val="24"/>
        </w:rPr>
        <w:t>The Code of Conduct shall suitably incorporate the duties of Independent Directors</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as laid down in the Companies Act, 2013.</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(iv) An independent director shall be held liable, only in respect of such acts of omission or</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commission by a company which had occurred with his knowledge, attributable through</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Board processes, and with his consent or connivance or where he had not acted</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diligently with respect of the provisions contained in the Listing Agreement.</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9.8.11 Whistle Blower Policy as per Clause 49 II (F) -</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(i) The company shall establish a vigil mechanism for directors and employees to</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report concerns about unethical behaviour, actual or suspected fraud or violation</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of the company’s code of conduct or ethics policy.</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(ii) This mechanism should also provide for adequate safeguards against victimization</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of director(s) / employee(s) who avail of the mechanism and also provide for direct</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access to the Chairman of the Audit Committee in exceptional cases.</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(iii) The details of establishment of such mechanism shall be disclosed by the</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company on its website and in the Board’s report.</w:t>
      </w:r>
    </w:p>
    <w:p w:rsidR="00A644AB" w:rsidRPr="00AA1319" w:rsidRDefault="00A644AB" w:rsidP="00AA1319">
      <w:pPr>
        <w:autoSpaceDE w:val="0"/>
        <w:autoSpaceDN w:val="0"/>
        <w:adjustRightInd w:val="0"/>
        <w:spacing w:after="0"/>
        <w:rPr>
          <w:rFonts w:ascii="Times New Roman" w:hAnsi="Times New Roman" w:cs="Times New Roman"/>
          <w:iCs/>
          <w:color w:val="000000"/>
          <w:sz w:val="24"/>
          <w:szCs w:val="24"/>
        </w:rPr>
      </w:pPr>
      <w:r w:rsidRPr="00AA1319">
        <w:rPr>
          <w:rFonts w:ascii="Times New Roman" w:hAnsi="Times New Roman" w:cs="Times New Roman"/>
          <w:b/>
          <w:bCs/>
          <w:color w:val="000000"/>
          <w:sz w:val="24"/>
          <w:szCs w:val="24"/>
        </w:rPr>
        <w:t>9.8.12 Subsidiary Companies Clause 49 (V</w:t>
      </w:r>
      <w:r w:rsidRPr="00AA1319">
        <w:rPr>
          <w:rFonts w:ascii="Times New Roman" w:hAnsi="Times New Roman" w:cs="Times New Roman"/>
          <w:iCs/>
          <w:color w:val="000000"/>
          <w:sz w:val="24"/>
          <w:szCs w:val="24"/>
        </w:rPr>
        <w:t>) -</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 At least one independent director on the Board of Directors of the holding company shall</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be a director on the Board of Directors of a material non listed Indian subsidiary</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company.</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 xml:space="preserve"> (ii) The Audit Committee of the listed holding company shall also review the financial</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statements, in particular, the investments made by the unlisted subsidiary company.</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(iii) The minutes of the Board meetings of the unlisted subsidiary company shall be placed at</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Board meeting of the listed holding company. The management should periodically</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bring to the attention of the Board of Directors of the listed holding company, a statement</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of all significant transactions and arrangements entered into by the unlisted subsidiary</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company.</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(iv) The company shall formulate a policy for determining ‘material’ subsidiaries and</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such policy shall be disclosed on the company's website and a web link thereto</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shall be provided in the Annual Report.</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lastRenderedPageBreak/>
        <w:t>(v) For the purpose of this clause, a subsidiary shall be considered as material if the</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investment of the company in the subsidiary exceeds twenty per cent of its</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consolidated net worth as per the audited balance sheet of the previous financial</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year or if the subsidiary has generated twenty per cent of the consolidated income</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of the company during the previous financial year.</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(vi) No company shall dispose of shares in its material subsidiary which would reduce</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its shareholding (either on its own or together with other subsidiaries) to less than</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50% or cease the exercise of control over the subsidiary without passing a special</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resolution in its General Meeting except in cases where such divestment is made</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under a scheme of arrangement duly approved by a Court/Tribunal.</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(vii) Selling, disposing and leasing of assets amounting to more than twenty percent of</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the assets of the material subsidiary on an aggregate basis during a financial year</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shall require prior approval of shareholders by way of special resolution, unless</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the sale/disposal/lease is made under a scheme of arrangement duly approved by a</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Court/Tribunal.</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 xml:space="preserve"> (iii) requires the minutes of the Board of every unlisted subsidiary to be placed before the</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Board of the holding company. Apart from the above, the management of the holding company</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should periodically bring to the attention of the Board of Directors of the listed holding</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company, a statement of all significant transactions and arrangements entered into by the</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unlisted subsidiary company. This applies only in regard to “significant transaction or</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arrangement” the meaning of which is given in Explanation 2 under the clause.</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color w:val="000000"/>
          <w:sz w:val="24"/>
          <w:szCs w:val="24"/>
        </w:rPr>
        <w:t xml:space="preserve">9.8.13 </w:t>
      </w:r>
      <w:r w:rsidRPr="00AA1319">
        <w:rPr>
          <w:rFonts w:ascii="Times New Roman" w:hAnsi="Times New Roman" w:cs="Times New Roman"/>
          <w:b/>
          <w:bCs/>
          <w:iCs/>
          <w:color w:val="000000"/>
          <w:sz w:val="24"/>
          <w:szCs w:val="24"/>
        </w:rPr>
        <w:t>Proceeds from public issues, rights issues, preferential issues etc Clause 49</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 xml:space="preserve">VIII (I) </w:t>
      </w:r>
      <w:r w:rsidRPr="00AA1319">
        <w:rPr>
          <w:rFonts w:ascii="Times New Roman" w:hAnsi="Times New Roman" w:cs="Times New Roman"/>
          <w:iCs/>
          <w:color w:val="000000"/>
          <w:sz w:val="24"/>
          <w:szCs w:val="24"/>
        </w:rPr>
        <w:t xml:space="preserve">- </w:t>
      </w:r>
      <w:r w:rsidRPr="00AA1319">
        <w:rPr>
          <w:rFonts w:ascii="Times New Roman" w:hAnsi="Times New Roman" w:cs="Times New Roman"/>
          <w:b/>
          <w:bCs/>
          <w:iCs/>
          <w:color w:val="000000"/>
          <w:sz w:val="24"/>
          <w:szCs w:val="24"/>
        </w:rPr>
        <w:t>When money is raised through an issue (public issues, rights issues,</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preferential issues etc.), the company shall disclose the uses / applications of funds by</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major category (capital expenditure, sales and marketing, working capital, etc), on</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a quarterly basis as a part of their quarterly declaration of financial results to</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 xml:space="preserve">the Audit Committee. </w:t>
      </w:r>
    </w:p>
    <w:p w:rsidR="00A644AB" w:rsidRPr="00AA1319" w:rsidRDefault="00A644AB" w:rsidP="00AA1319">
      <w:pPr>
        <w:autoSpaceDE w:val="0"/>
        <w:autoSpaceDN w:val="0"/>
        <w:adjustRightInd w:val="0"/>
        <w:spacing w:after="0"/>
        <w:rPr>
          <w:rFonts w:ascii="Times New Roman" w:hAnsi="Times New Roman" w:cs="Times New Roman"/>
          <w:iCs/>
          <w:color w:val="000000"/>
          <w:sz w:val="24"/>
          <w:szCs w:val="24"/>
        </w:rPr>
      </w:pPr>
    </w:p>
    <w:p w:rsidR="00A644AB" w:rsidRPr="00AA1319" w:rsidRDefault="00A644AB" w:rsidP="00AA1319">
      <w:pPr>
        <w:autoSpaceDE w:val="0"/>
        <w:autoSpaceDN w:val="0"/>
        <w:adjustRightInd w:val="0"/>
        <w:spacing w:after="0"/>
        <w:rPr>
          <w:rFonts w:ascii="Times New Roman" w:hAnsi="Times New Roman" w:cs="Times New Roman"/>
          <w:iCs/>
          <w:color w:val="000000"/>
          <w:sz w:val="24"/>
          <w:szCs w:val="24"/>
        </w:rPr>
      </w:pPr>
      <w:r w:rsidRPr="00AA1319">
        <w:rPr>
          <w:rFonts w:ascii="Times New Roman" w:hAnsi="Times New Roman" w:cs="Times New Roman"/>
          <w:b/>
          <w:bCs/>
          <w:color w:val="000000"/>
          <w:sz w:val="24"/>
          <w:szCs w:val="24"/>
        </w:rPr>
        <w:t xml:space="preserve">9.8.14 Content of Management Discussion and Analysis [Clause 49 VIII (D)] </w:t>
      </w:r>
      <w:r w:rsidRPr="00AA1319">
        <w:rPr>
          <w:rFonts w:ascii="Times New Roman" w:hAnsi="Times New Roman" w:cs="Times New Roman"/>
          <w:iCs/>
          <w:color w:val="000000"/>
          <w:sz w:val="24"/>
          <w:szCs w:val="24"/>
        </w:rPr>
        <w:t>-</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 As part of the directors’ report or as an addition thereto, a Management Discussion and</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Analysis report should form part of the Annual Report to the shareholders. This</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Management Discussion &amp; Analysis should include discussion on the following matters</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within the limits set by the company’s competitive position:</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 Industry structure and developments.</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 Opportunities and Threats.</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 Segment–wise or product-wise performance.</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 Outlook</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(e) Risks and concerns.</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(f) Internal control systems and their adequacy.</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lastRenderedPageBreak/>
        <w:t>(g) Discussion on financial performance with respect to operational performance.</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(h) Material developments in Human Resources / Industrial Relations front, including</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number of people employed.</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(ii) Senior management shall make disclosures to the board relating to all material financial</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and commercial transactions, where they have personal interest, that may have a</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potential conflict with the interest of the company at large (for e.g. dealing in company</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shares, commercial dealings with bodies, which have shareholding of management and</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their relatives etc.)</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color w:val="000000"/>
          <w:sz w:val="24"/>
          <w:szCs w:val="24"/>
        </w:rPr>
        <w:t xml:space="preserve">(iii) </w:t>
      </w:r>
      <w:r w:rsidRPr="00AA1319">
        <w:rPr>
          <w:rFonts w:ascii="Times New Roman" w:hAnsi="Times New Roman" w:cs="Times New Roman"/>
          <w:b/>
          <w:bCs/>
          <w:iCs/>
          <w:color w:val="000000"/>
          <w:sz w:val="24"/>
          <w:szCs w:val="24"/>
        </w:rPr>
        <w:t>The Code of Conduct for the Board of Directors and the senior management shall</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be disclosed on the website of the company.</w:t>
      </w:r>
    </w:p>
    <w:p w:rsidR="00A644AB" w:rsidRPr="00AA1319" w:rsidRDefault="00A644AB" w:rsidP="00AA1319">
      <w:pPr>
        <w:autoSpaceDE w:val="0"/>
        <w:autoSpaceDN w:val="0"/>
        <w:adjustRightInd w:val="0"/>
        <w:spacing w:after="0"/>
        <w:rPr>
          <w:rFonts w:ascii="Times New Roman" w:hAnsi="Times New Roman" w:cs="Times New Roman"/>
          <w:b/>
          <w:bCs/>
          <w:color w:val="000000"/>
          <w:sz w:val="24"/>
          <w:szCs w:val="24"/>
        </w:rPr>
      </w:pPr>
    </w:p>
    <w:p w:rsidR="00A644AB" w:rsidRPr="00AA1319" w:rsidRDefault="00A644AB" w:rsidP="00AA1319">
      <w:pPr>
        <w:autoSpaceDE w:val="0"/>
        <w:autoSpaceDN w:val="0"/>
        <w:adjustRightInd w:val="0"/>
        <w:spacing w:after="0"/>
        <w:rPr>
          <w:rFonts w:ascii="Times New Roman" w:hAnsi="Times New Roman" w:cs="Times New Roman"/>
          <w:iCs/>
          <w:color w:val="000000"/>
          <w:sz w:val="24"/>
          <w:szCs w:val="24"/>
        </w:rPr>
      </w:pPr>
    </w:p>
    <w:p w:rsidR="00A644AB" w:rsidRPr="00AA1319" w:rsidRDefault="00A644AB"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9.8.15 Information to Shareholders [Clause 49 VIII (E)] -</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 In case of the appointment of a new director or re-appointment of a director the</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shareholders must be provided with the following information:</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 A brief resume of the director;</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 Nature of his expertise in specific functional areas;</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 Names of companies in which the person also holds the directorship and the</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membership of Committees of the Board; and</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 Shareholding of non-executive directors as stated in Clause 49 (IV) (E) (v) above.</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(ii) Disclosure of relationships between directors inter-se shall be made in the</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Annual Report, notice of appointment of a director, prospectus and letter of</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offer for issuances and any related filings made to the stock exchanges where the</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company is listed.</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(iii) Quarterly results and presentations made by the company to analysts shall be put</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on company’s web-site, or shall be sent in such a form so as to enable the stock</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exchange on which the company is listed to put it on its own web-site.</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(iv) A committee under the Chairmanship of a non-executive director and such</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other members as may be decided by the Board of the company shall be formed</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to specifically look into the redressal of grievances of shareholders, debenture</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holders and other security holders. This Committee shall be designated as</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(v) To expedite the process of share transfers, the Board of the company shall delegate the</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power of share transfer to an officer or a committee or to the registrar and share transfer</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agents. The delegated authority shall attend to share transfer formalities at least once in</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 fortnight.</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color w:val="000000"/>
          <w:sz w:val="24"/>
          <w:szCs w:val="24"/>
        </w:rPr>
        <w:t xml:space="preserve">9.8.16 </w:t>
      </w:r>
      <w:r w:rsidRPr="00AA1319">
        <w:rPr>
          <w:rFonts w:ascii="Times New Roman" w:hAnsi="Times New Roman" w:cs="Times New Roman"/>
          <w:b/>
          <w:bCs/>
          <w:iCs/>
          <w:color w:val="000000"/>
          <w:sz w:val="24"/>
          <w:szCs w:val="24"/>
        </w:rPr>
        <w:t>CEO/CFO Certification Clause 49 (IX) - The CEO or the Managing Director or</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manager or in their absence, a Whole Time Director appointed in terms of Companies</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Act, 2013 and the CFO shall certify to the Board that:</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lastRenderedPageBreak/>
        <w:t>(a) They have reviewed financial statements and the cash flow statement for the year and</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that to the best of their knowledge and belief:</w:t>
      </w:r>
    </w:p>
    <w:p w:rsidR="00A644AB" w:rsidRPr="00AA1319" w:rsidRDefault="00A644AB" w:rsidP="00AA1319">
      <w:pPr>
        <w:autoSpaceDE w:val="0"/>
        <w:autoSpaceDN w:val="0"/>
        <w:adjustRightInd w:val="0"/>
        <w:spacing w:after="0"/>
        <w:rPr>
          <w:rFonts w:ascii="Times New Roman" w:hAnsi="Times New Roman" w:cs="Times New Roman"/>
          <w:b/>
          <w:bCs/>
          <w:color w:val="000000"/>
          <w:sz w:val="24"/>
          <w:szCs w:val="24"/>
        </w:rPr>
      </w:pP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 There are, to the best of their knowledge and belief, no transactions entered into by the</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company during the year which are fraudulent, illegal or violative of the company’s code</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of conduct.</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 They accept responsibility for establishing and maintaining internal controls for financial</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reporting and that they have evaluated the effectiveness of the internal control systems</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of the company pertaining to financial reporting and they have disclosed to the auditors</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and the Audit Committee, deficiencies in the design or operation of internal controls, if</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any, of which they are aware and the steps they have taken or propose to take to rectify</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these deficiencies.</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 They have indicated to the auditors and the Audit committee:</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p>
    <w:p w:rsidR="00A644AB" w:rsidRPr="00AA1319" w:rsidRDefault="00A644AB"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9.9 Disclosures</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Report on Corporate Governance requires disclosure of certain transactions which are</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discussed below. The auditor is required to verify whether the management has placed</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periodically the information before the Audit Committee. The disclosures to be made are</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mentioned below:</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The company should ensure timely and accurate disclosure on all material matters</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including the financial situation, performance, ownership, and governance of the</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company.</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(a) Information should be prepared and disclosed in accordance with the prescribed</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standards of accounting, financial and non-financial disclosure.</w:t>
      </w:r>
    </w:p>
    <w:p w:rsidR="00A644AB" w:rsidRPr="00AA1319" w:rsidRDefault="00A644AB" w:rsidP="00AA1319">
      <w:pPr>
        <w:autoSpaceDE w:val="0"/>
        <w:autoSpaceDN w:val="0"/>
        <w:adjustRightInd w:val="0"/>
        <w:spacing w:after="0"/>
        <w:rPr>
          <w:rFonts w:ascii="Times New Roman" w:hAnsi="Times New Roman" w:cs="Times New Roman"/>
          <w:b/>
          <w:bCs/>
          <w:color w:val="000000"/>
          <w:sz w:val="24"/>
          <w:szCs w:val="24"/>
        </w:rPr>
      </w:pPr>
    </w:p>
    <w:p w:rsidR="00A644AB" w:rsidRPr="00AA1319" w:rsidRDefault="00A644AB" w:rsidP="00AA1319">
      <w:pPr>
        <w:autoSpaceDE w:val="0"/>
        <w:autoSpaceDN w:val="0"/>
        <w:adjustRightInd w:val="0"/>
        <w:spacing w:after="0"/>
        <w:rPr>
          <w:rFonts w:ascii="Times New Roman" w:hAnsi="Times New Roman" w:cs="Times New Roman"/>
          <w:b/>
          <w:bCs/>
          <w:color w:val="000000"/>
          <w:sz w:val="24"/>
          <w:szCs w:val="24"/>
        </w:rPr>
      </w:pP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(b) Channels for disseminating information should provide for equal, timely and cost</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efficient access to relevant information by users.</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(c) The company should maintain minutes of the meeting explicitly recording</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dissenting opinions, if any.</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(d) The company should implement the prescribed accounting standards in letter and</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spirit in the preparation of financial statements taking into consideration the</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interest of all stakeholders and should also ensure that the annual audit is</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conducted by an independent, competent and qualified auditor.</w:t>
      </w:r>
    </w:p>
    <w:p w:rsidR="00A644AB" w:rsidRPr="00AA1319" w:rsidRDefault="00A644AB"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9.9.1 Basis of related party transactions Clause 49 VIII (A) -</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 Details of all material transactions with related parties shall be disclosed quarterly along</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with the compliance report on corporate governance.</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(ii) The company shall disclose the policy on dealing with Related Party Transactions on its</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website and a web link thereto shall be provided in the Annual Report</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9.9.2 Disclosure of Accounting Treatment Clause 49 VIII (B) </w:t>
      </w:r>
      <w:r w:rsidRPr="00AA1319">
        <w:rPr>
          <w:rFonts w:ascii="Times New Roman" w:hAnsi="Times New Roman" w:cs="Times New Roman"/>
          <w:iCs/>
          <w:color w:val="000000"/>
          <w:sz w:val="24"/>
          <w:szCs w:val="24"/>
        </w:rPr>
        <w:t xml:space="preserve">- </w:t>
      </w:r>
      <w:r w:rsidRPr="00AA1319">
        <w:rPr>
          <w:rFonts w:ascii="Times New Roman" w:hAnsi="Times New Roman" w:cs="Times New Roman"/>
          <w:color w:val="000000"/>
          <w:sz w:val="24"/>
          <w:szCs w:val="24"/>
        </w:rPr>
        <w:t>Where in the preparation of</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lastRenderedPageBreak/>
        <w:t>financial statements, a treatment different from that prescribed in an Accounting Standard has</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been followed, the fact shall be disclosed in the financial statements, together with the</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management’s explanation as to why it believes such alternative treatment is more</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representative of the true and fair view of the underlying business transaction in the Corporate</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Governance Report.</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color w:val="000000"/>
          <w:sz w:val="24"/>
          <w:szCs w:val="24"/>
        </w:rPr>
        <w:t xml:space="preserve">9.9.3 Board Disclosures </w:t>
      </w:r>
      <w:r w:rsidRPr="00AA1319">
        <w:rPr>
          <w:rFonts w:ascii="Times New Roman" w:hAnsi="Times New Roman" w:cs="Times New Roman"/>
          <w:iCs/>
          <w:color w:val="000000"/>
          <w:sz w:val="24"/>
          <w:szCs w:val="24"/>
        </w:rPr>
        <w:t xml:space="preserve">– </w:t>
      </w:r>
      <w:r w:rsidRPr="00AA1319">
        <w:rPr>
          <w:rFonts w:ascii="Times New Roman" w:hAnsi="Times New Roman" w:cs="Times New Roman"/>
          <w:b/>
          <w:bCs/>
          <w:iCs/>
          <w:color w:val="000000"/>
          <w:sz w:val="24"/>
          <w:szCs w:val="24"/>
        </w:rPr>
        <w:t xml:space="preserve">Risk management Clause 49 VI </w:t>
      </w:r>
      <w:r w:rsidRPr="00AA1319">
        <w:rPr>
          <w:rFonts w:ascii="Times New Roman" w:hAnsi="Times New Roman" w:cs="Times New Roman"/>
          <w:iCs/>
          <w:color w:val="000000"/>
          <w:sz w:val="24"/>
          <w:szCs w:val="24"/>
        </w:rPr>
        <w:t xml:space="preserve">- </w:t>
      </w:r>
      <w:r w:rsidRPr="00AA1319">
        <w:rPr>
          <w:rFonts w:ascii="Times New Roman" w:hAnsi="Times New Roman" w:cs="Times New Roman"/>
          <w:b/>
          <w:bCs/>
          <w:iCs/>
          <w:color w:val="000000"/>
          <w:sz w:val="24"/>
          <w:szCs w:val="24"/>
        </w:rPr>
        <w:t>The company shall lay down</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procedures to inform Board members about the risk assessment and minimization</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procedures. These procedures shall be periodically reviewed to ensure that executive</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management controls risk through means of a properly defined framework. It may be</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noted that the board shall be responsible for framing, implementing and monitoring the</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risk management plan for the company. The company through its Board of Directors</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shall constitute a Risk Management Committee</w:t>
      </w:r>
    </w:p>
    <w:p w:rsidR="00A644AB" w:rsidRPr="00AA1319" w:rsidRDefault="00A644AB"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9.10 Report on Corporate Governance</w:t>
      </w:r>
    </w:p>
    <w:p w:rsidR="00A644AB" w:rsidRPr="00AA1319" w:rsidRDefault="00A644AB"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As per Clause 49 (X) -</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 There shall be the separate section on Corporate Governance in the Annual Reports of</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Company, with a detailed compliance report on Corporate Governance. Non-Compliance</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of any Mandatory Requirement i.e., which is a part of the Listing Agreement with reasons</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thereof and the extent to which the Non-Mandatory requirements have been adopted</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should be specifically highlighted.</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(ii) The companies shall submit a quarterly compliance report to the stock exchanges within</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15 days from the close of quarter. The report shall be signed either by the Compliance</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Officer or the Chief Executive Officer of the company.</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auditor should ascertain whether the Board of directors have included in the annual report</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of the company, a separate section on corporate governance with a detailed compliance</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 xml:space="preserve">report on corporate governance. </w:t>
      </w:r>
    </w:p>
    <w:p w:rsidR="00A644AB" w:rsidRPr="00AA1319" w:rsidRDefault="00A644AB"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9.11 Auditors’ Certificate</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 xml:space="preserve">As per the listing agreement of </w:t>
      </w:r>
      <w:r w:rsidRPr="00AA1319">
        <w:rPr>
          <w:rFonts w:ascii="Times New Roman" w:hAnsi="Times New Roman" w:cs="Times New Roman"/>
          <w:b/>
          <w:bCs/>
          <w:iCs/>
          <w:color w:val="000000"/>
          <w:sz w:val="24"/>
          <w:szCs w:val="24"/>
        </w:rPr>
        <w:t>Clause 49 (XI) on Compliance</w:t>
      </w:r>
      <w:r w:rsidRPr="00AA1319">
        <w:rPr>
          <w:rFonts w:ascii="Times New Roman" w:hAnsi="Times New Roman" w:cs="Times New Roman"/>
          <w:color w:val="000000"/>
          <w:sz w:val="24"/>
          <w:szCs w:val="24"/>
        </w:rPr>
        <w:t>, a company shall obtain a</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Certificate from the Auditor of the company regarding compliance of conditions of Corporate</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Governance and annex the Certificate with the Directors’ Report which is sent annually to all</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shareholders of the company. The same Certificate shall also be sent to the Stock</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Exchange along with annual returns filed by the company.</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9.11.1 Adverse or Qualified Statement </w:t>
      </w:r>
      <w:r w:rsidRPr="00AA1319">
        <w:rPr>
          <w:rFonts w:ascii="Times New Roman" w:hAnsi="Times New Roman" w:cs="Times New Roman"/>
          <w:color w:val="000000"/>
          <w:sz w:val="24"/>
          <w:szCs w:val="24"/>
        </w:rPr>
        <w:t>- Depending upon the facts and circumstances, some</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situations may require an adverse or qualified statement or a disclosure without necessarily</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making it a subject matter of qualification in the Auditors’ Certificate, in respect of compliance</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of requirements of Corporate Governance for e.g.,</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Examples of Such Circumstances:</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 The number of non-executive directors is less than 50% of the strength of Board of</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directors.</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 A qualified and independent audit committee is not set up.</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lastRenderedPageBreak/>
        <w:t>(c) The chairman of the audit committee is not an independent director.</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 The audit committee does not meet four times a year.</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 xml:space="preserve">(e) The necessary powers in terms of </w:t>
      </w:r>
      <w:r w:rsidRPr="00AA1319">
        <w:rPr>
          <w:rFonts w:ascii="Times New Roman" w:hAnsi="Times New Roman" w:cs="Times New Roman"/>
          <w:b/>
          <w:bCs/>
          <w:iCs/>
          <w:color w:val="000000"/>
          <w:sz w:val="24"/>
          <w:szCs w:val="24"/>
        </w:rPr>
        <w:t xml:space="preserve">Clause 49 III (D) </w:t>
      </w:r>
      <w:r w:rsidRPr="00AA1319">
        <w:rPr>
          <w:rFonts w:ascii="Times New Roman" w:hAnsi="Times New Roman" w:cs="Times New Roman"/>
          <w:color w:val="000000"/>
          <w:sz w:val="24"/>
          <w:szCs w:val="24"/>
        </w:rPr>
        <w:t>of the Listing Agreement have not</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been vested by the Board in the audit committee.</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(f) The time gap between two Board meetings is more than one hundred and twenty days.</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(g) A director is a member of more than ten committees or act as Chairman of more than five</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committees across all companies in which he is a director.</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(h) The information of quarterly results is neither put on the company’s website nor sent in a</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form so as to enable the Stock Exchange on which the entity’s securities are listed to</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enable such Stock Exchange to put it on its own website.</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 The power of share transfer is not delegated to an officer or a committee or to the</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registrar and share transfer agents.</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 Performa of the Certificate to be issued by the Auditors regarding compliance of conditions</w:t>
      </w: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of Corporate Governance is shown below:</w:t>
      </w:r>
    </w:p>
    <w:p w:rsidR="00A644AB" w:rsidRPr="00AA1319" w:rsidRDefault="00A644AB" w:rsidP="00AA1319">
      <w:pPr>
        <w:autoSpaceDE w:val="0"/>
        <w:autoSpaceDN w:val="0"/>
        <w:adjustRightInd w:val="0"/>
        <w:spacing w:after="0"/>
        <w:rPr>
          <w:rFonts w:ascii="Times New Roman" w:hAnsi="Times New Roman" w:cs="Times New Roman"/>
          <w:b/>
          <w:bCs/>
          <w:color w:val="000000"/>
          <w:sz w:val="24"/>
          <w:szCs w:val="24"/>
        </w:rPr>
      </w:pPr>
    </w:p>
    <w:p w:rsidR="00A644AB" w:rsidRPr="00AA1319" w:rsidRDefault="00A644AB" w:rsidP="00AA1319">
      <w:pPr>
        <w:autoSpaceDE w:val="0"/>
        <w:autoSpaceDN w:val="0"/>
        <w:adjustRightInd w:val="0"/>
        <w:spacing w:after="0"/>
        <w:rPr>
          <w:rFonts w:ascii="Times New Roman" w:hAnsi="Times New Roman" w:cs="Times New Roman"/>
          <w:color w:val="000000"/>
          <w:sz w:val="24"/>
          <w:szCs w:val="24"/>
        </w:rPr>
      </w:pPr>
    </w:p>
    <w:p w:rsidR="00A644AB" w:rsidRPr="00AA1319" w:rsidRDefault="00A644AB" w:rsidP="00AA1319">
      <w:pPr>
        <w:autoSpaceDE w:val="0"/>
        <w:autoSpaceDN w:val="0"/>
        <w:adjustRightInd w:val="0"/>
        <w:spacing w:after="0" w:line="240" w:lineRule="auto"/>
        <w:rPr>
          <w:rFonts w:ascii="Times New Roman" w:hAnsi="Times New Roman" w:cs="Times New Roman"/>
          <w:b/>
          <w:bCs/>
          <w:sz w:val="24"/>
          <w:szCs w:val="24"/>
        </w:rPr>
      </w:pPr>
    </w:p>
    <w:p w:rsidR="00A644AB" w:rsidRPr="00AA1319" w:rsidRDefault="00A644AB" w:rsidP="00AA1319">
      <w:pPr>
        <w:autoSpaceDE w:val="0"/>
        <w:autoSpaceDN w:val="0"/>
        <w:adjustRightInd w:val="0"/>
        <w:spacing w:after="0" w:line="240" w:lineRule="auto"/>
        <w:rPr>
          <w:rFonts w:ascii="Times New Roman" w:hAnsi="Times New Roman" w:cs="Times New Roman"/>
          <w:b/>
          <w:bCs/>
          <w:sz w:val="24"/>
          <w:szCs w:val="24"/>
        </w:rPr>
      </w:pPr>
    </w:p>
    <w:p w:rsidR="00A644AB" w:rsidRPr="00AA1319" w:rsidRDefault="00A644AB" w:rsidP="00AA1319">
      <w:pPr>
        <w:autoSpaceDE w:val="0"/>
        <w:autoSpaceDN w:val="0"/>
        <w:adjustRightInd w:val="0"/>
        <w:spacing w:after="0" w:line="240" w:lineRule="auto"/>
        <w:rPr>
          <w:rFonts w:ascii="Times New Roman" w:hAnsi="Times New Roman" w:cs="Times New Roman"/>
          <w:b/>
          <w:bCs/>
          <w:sz w:val="24"/>
          <w:szCs w:val="24"/>
        </w:rPr>
      </w:pPr>
    </w:p>
    <w:p w:rsidR="00BA2AC0" w:rsidRPr="00AA1319" w:rsidRDefault="00BA2AC0" w:rsidP="00AA1319">
      <w:pPr>
        <w:autoSpaceDE w:val="0"/>
        <w:autoSpaceDN w:val="0"/>
        <w:adjustRightInd w:val="0"/>
        <w:spacing w:after="0" w:line="240" w:lineRule="auto"/>
        <w:rPr>
          <w:rFonts w:ascii="Times New Roman" w:hAnsi="Times New Roman" w:cs="Times New Roman"/>
          <w:b/>
          <w:bCs/>
          <w:sz w:val="24"/>
          <w:szCs w:val="24"/>
        </w:rPr>
      </w:pPr>
      <w:r w:rsidRPr="00AA1319">
        <w:rPr>
          <w:rFonts w:ascii="Times New Roman" w:hAnsi="Times New Roman" w:cs="Times New Roman"/>
          <w:b/>
          <w:bCs/>
          <w:sz w:val="24"/>
          <w:szCs w:val="24"/>
        </w:rPr>
        <w:t>10</w:t>
      </w:r>
    </w:p>
    <w:p w:rsidR="00BA2AC0" w:rsidRPr="00AA1319" w:rsidRDefault="00BA2AC0" w:rsidP="00AA1319">
      <w:pPr>
        <w:autoSpaceDE w:val="0"/>
        <w:autoSpaceDN w:val="0"/>
        <w:adjustRightInd w:val="0"/>
        <w:spacing w:after="0" w:line="240" w:lineRule="auto"/>
        <w:rPr>
          <w:rFonts w:ascii="Times New Roman" w:hAnsi="Times New Roman" w:cs="Times New Roman"/>
          <w:b/>
          <w:bCs/>
          <w:sz w:val="24"/>
          <w:szCs w:val="24"/>
        </w:rPr>
      </w:pPr>
      <w:r w:rsidRPr="00AA1319">
        <w:rPr>
          <w:rFonts w:ascii="Times New Roman" w:hAnsi="Times New Roman" w:cs="Times New Roman"/>
          <w:b/>
          <w:bCs/>
          <w:sz w:val="24"/>
          <w:szCs w:val="24"/>
        </w:rPr>
        <w:t>Audit of Consolidated Financial</w:t>
      </w:r>
    </w:p>
    <w:p w:rsidR="00BA2AC0" w:rsidRPr="00AA1319" w:rsidRDefault="00BA2AC0" w:rsidP="00AA1319">
      <w:pPr>
        <w:spacing w:after="0"/>
        <w:rPr>
          <w:rFonts w:ascii="Times New Roman" w:hAnsi="Times New Roman" w:cs="Times New Roman"/>
          <w:b/>
          <w:bCs/>
          <w:sz w:val="24"/>
          <w:szCs w:val="24"/>
        </w:rPr>
      </w:pPr>
      <w:r w:rsidRPr="00AA1319">
        <w:rPr>
          <w:rFonts w:ascii="Times New Roman" w:hAnsi="Times New Roman" w:cs="Times New Roman"/>
          <w:b/>
          <w:bCs/>
          <w:sz w:val="24"/>
          <w:szCs w:val="24"/>
        </w:rPr>
        <w:t>Statements</w:t>
      </w:r>
    </w:p>
    <w:p w:rsidR="00BA2AC0" w:rsidRPr="00AA1319" w:rsidRDefault="00BA2AC0" w:rsidP="00AA1319">
      <w:pPr>
        <w:autoSpaceDE w:val="0"/>
        <w:autoSpaceDN w:val="0"/>
        <w:adjustRightInd w:val="0"/>
        <w:spacing w:after="0" w:line="240" w:lineRule="auto"/>
        <w:rPr>
          <w:rFonts w:ascii="Times New Roman" w:hAnsi="Times New Roman" w:cs="Times New Roman"/>
          <w:b/>
          <w:bCs/>
          <w:sz w:val="24"/>
          <w:szCs w:val="24"/>
        </w:rPr>
      </w:pPr>
      <w:r w:rsidRPr="00AA1319">
        <w:rPr>
          <w:rFonts w:ascii="Times New Roman" w:hAnsi="Times New Roman" w:cs="Times New Roman"/>
          <w:b/>
          <w:bCs/>
          <w:sz w:val="24"/>
          <w:szCs w:val="24"/>
        </w:rPr>
        <w:t>10.1 Introduction</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 Council of the Institute of Chartered Accountants of India has issued Accounting Standard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(AS) 21 ‘Consolidated Financial Statements’ which lays down principles and procedures for</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preparation and presentation of consolidated financial statements. Consolidated financial</w:t>
      </w:r>
    </w:p>
    <w:p w:rsidR="00BA2AC0" w:rsidRPr="00AA1319" w:rsidRDefault="00BA2AC0" w:rsidP="00AA1319">
      <w:pPr>
        <w:spacing w:after="0"/>
        <w:rPr>
          <w:rFonts w:ascii="Times New Roman" w:hAnsi="Times New Roman" w:cs="Times New Roman"/>
          <w:sz w:val="24"/>
          <w:szCs w:val="24"/>
        </w:rPr>
      </w:pPr>
      <w:r w:rsidRPr="00AA1319">
        <w:rPr>
          <w:rFonts w:ascii="Times New Roman" w:hAnsi="Times New Roman" w:cs="Times New Roman"/>
          <w:sz w:val="24"/>
          <w:szCs w:val="24"/>
        </w:rPr>
        <w:t>statements are presented for a group of entities under the control of a parent.</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Consolidated financial statements normally include consolidated balance sheet, consolidated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statement of profit and loss, and notes, explanatory material that form an integral part thereof,</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and also consolidated cash flow statement (in case a parent presents its own cash flow</w:t>
      </w:r>
    </w:p>
    <w:p w:rsidR="00BA2AC0" w:rsidRPr="00AA1319" w:rsidRDefault="00BA2AC0" w:rsidP="00AA1319">
      <w:pPr>
        <w:autoSpaceDE w:val="0"/>
        <w:autoSpaceDN w:val="0"/>
        <w:adjustRightInd w:val="0"/>
        <w:spacing w:after="0" w:line="240" w:lineRule="auto"/>
        <w:rPr>
          <w:rFonts w:ascii="Times New Roman" w:hAnsi="Times New Roman" w:cs="Times New Roman"/>
          <w:b/>
          <w:bCs/>
          <w:iCs/>
          <w:sz w:val="24"/>
          <w:szCs w:val="24"/>
        </w:rPr>
      </w:pPr>
      <w:r w:rsidRPr="00AA1319">
        <w:rPr>
          <w:rFonts w:ascii="Times New Roman" w:hAnsi="Times New Roman" w:cs="Times New Roman"/>
          <w:sz w:val="24"/>
          <w:szCs w:val="24"/>
        </w:rPr>
        <w:t>statement).</w:t>
      </w:r>
    </w:p>
    <w:p w:rsidR="00BA2AC0" w:rsidRPr="00AA1319" w:rsidRDefault="00BA2AC0" w:rsidP="00AA1319">
      <w:pPr>
        <w:autoSpaceDE w:val="0"/>
        <w:autoSpaceDN w:val="0"/>
        <w:adjustRightInd w:val="0"/>
        <w:spacing w:after="0" w:line="240" w:lineRule="auto"/>
        <w:rPr>
          <w:rFonts w:ascii="Times New Roman" w:hAnsi="Times New Roman" w:cs="Times New Roman"/>
          <w:b/>
          <w:bCs/>
          <w:iCs/>
          <w:sz w:val="24"/>
          <w:szCs w:val="24"/>
        </w:rPr>
      </w:pPr>
    </w:p>
    <w:p w:rsidR="00BA2AC0" w:rsidRPr="00AA1319" w:rsidRDefault="00BA2AC0" w:rsidP="00AA1319">
      <w:pPr>
        <w:autoSpaceDE w:val="0"/>
        <w:autoSpaceDN w:val="0"/>
        <w:adjustRightInd w:val="0"/>
        <w:spacing w:after="0" w:line="240" w:lineRule="auto"/>
        <w:rPr>
          <w:rFonts w:ascii="Times New Roman" w:hAnsi="Times New Roman" w:cs="Times New Roman"/>
          <w:b/>
          <w:bCs/>
          <w:iCs/>
          <w:sz w:val="24"/>
          <w:szCs w:val="24"/>
        </w:rPr>
      </w:pPr>
      <w:r w:rsidRPr="00AA1319">
        <w:rPr>
          <w:rFonts w:ascii="Times New Roman" w:hAnsi="Times New Roman" w:cs="Times New Roman"/>
          <w:b/>
          <w:bCs/>
          <w:iCs/>
          <w:sz w:val="24"/>
          <w:szCs w:val="24"/>
        </w:rPr>
        <w:t>10.1.1 Consolidation of Financial Statements- Now Mandatory under Companies Act, 2013 According to Section 129(3) of the Companies Act, 2013, where a company has one or more subsidiaries, including associate company and joint venture, it shall, in addition to its own financial statements prepare a consolidated financial statement of the company and of all the subsidiaries in the same form and manner as that of its own. Further, section 129(4) of the said Act, provides that the provisions applicable to the preparation, adoption and audit of the financial statements of a holding company shall, mutatis mutandis, also apply to the consolidated financial statements.</w:t>
      </w:r>
    </w:p>
    <w:p w:rsidR="00BA2AC0" w:rsidRPr="00AA1319" w:rsidRDefault="00BA2AC0" w:rsidP="00AA1319">
      <w:pPr>
        <w:autoSpaceDE w:val="0"/>
        <w:autoSpaceDN w:val="0"/>
        <w:adjustRightInd w:val="0"/>
        <w:spacing w:after="0" w:line="240" w:lineRule="auto"/>
        <w:rPr>
          <w:rFonts w:ascii="Times New Roman" w:hAnsi="Times New Roman" w:cs="Times New Roman"/>
          <w:b/>
          <w:bCs/>
          <w:iCs/>
          <w:sz w:val="24"/>
          <w:szCs w:val="24"/>
        </w:rPr>
      </w:pPr>
    </w:p>
    <w:p w:rsidR="00BA2AC0" w:rsidRPr="00AA1319" w:rsidRDefault="00BA2AC0" w:rsidP="00AA1319">
      <w:pPr>
        <w:autoSpaceDE w:val="0"/>
        <w:autoSpaceDN w:val="0"/>
        <w:adjustRightInd w:val="0"/>
        <w:spacing w:after="0" w:line="240" w:lineRule="auto"/>
        <w:rPr>
          <w:rFonts w:ascii="Times New Roman" w:hAnsi="Times New Roman" w:cs="Times New Roman"/>
          <w:b/>
          <w:bCs/>
          <w:sz w:val="24"/>
          <w:szCs w:val="24"/>
        </w:rPr>
      </w:pPr>
      <w:r w:rsidRPr="00AA1319">
        <w:rPr>
          <w:rFonts w:ascii="Times New Roman" w:hAnsi="Times New Roman" w:cs="Times New Roman"/>
          <w:b/>
          <w:bCs/>
          <w:sz w:val="24"/>
          <w:szCs w:val="24"/>
        </w:rPr>
        <w:t>10.2 Definitions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Various terms used in this chapter, have the same meaning as in Accounting Standard (AS)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21, ‘Consolidated Financial Statements’, Accounting Standard (AS) 23, ‘Accounting for</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lastRenderedPageBreak/>
        <w:t>Investments in Associates in Consolidated Financial Statements’ and Accounting Standard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(AS) 27, ‘Financial Reporting of Interests in Joint Ventures’ respectively.</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p>
    <w:p w:rsidR="00BA2AC0" w:rsidRPr="00AA1319" w:rsidRDefault="00BA2AC0" w:rsidP="00AA1319">
      <w:pPr>
        <w:autoSpaceDE w:val="0"/>
        <w:autoSpaceDN w:val="0"/>
        <w:adjustRightInd w:val="0"/>
        <w:spacing w:after="0" w:line="240" w:lineRule="auto"/>
        <w:rPr>
          <w:rFonts w:ascii="Times New Roman" w:hAnsi="Times New Roman" w:cs="Times New Roman"/>
          <w:b/>
          <w:bCs/>
          <w:sz w:val="24"/>
          <w:szCs w:val="24"/>
        </w:rPr>
      </w:pPr>
      <w:r w:rsidRPr="00AA1319">
        <w:rPr>
          <w:rFonts w:ascii="Times New Roman" w:hAnsi="Times New Roman" w:cs="Times New Roman"/>
          <w:b/>
          <w:bCs/>
          <w:sz w:val="24"/>
          <w:szCs w:val="24"/>
        </w:rPr>
        <w:t>10.3 Responsibility of Parent</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 identifying components, and including the financial information of the components to be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included in the consolidated financial statements;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(b) where appropriate, identifying reportable segments for segmental reporting;</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 identifying related parties and related party transactions for reporting;</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(d) obtaining accurate and complete financial information from components; and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(e) making appropriate consolidation adjustments.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p>
    <w:p w:rsidR="00BA2AC0" w:rsidRPr="00AA1319" w:rsidRDefault="00BA2AC0" w:rsidP="00AA1319">
      <w:pPr>
        <w:autoSpaceDE w:val="0"/>
        <w:autoSpaceDN w:val="0"/>
        <w:adjustRightInd w:val="0"/>
        <w:spacing w:after="0" w:line="240" w:lineRule="auto"/>
        <w:rPr>
          <w:rFonts w:ascii="Times New Roman" w:hAnsi="Times New Roman" w:cs="Times New Roman"/>
          <w:b/>
          <w:bCs/>
          <w:sz w:val="24"/>
          <w:szCs w:val="24"/>
        </w:rPr>
      </w:pPr>
      <w:r w:rsidRPr="00AA1319">
        <w:rPr>
          <w:rFonts w:ascii="Times New Roman" w:hAnsi="Times New Roman" w:cs="Times New Roman"/>
          <w:b/>
          <w:bCs/>
          <w:sz w:val="24"/>
          <w:szCs w:val="24"/>
        </w:rPr>
        <w:t>10.4 Responsibility of the Auditor of the Consolidated Financial</w:t>
      </w:r>
    </w:p>
    <w:p w:rsidR="00BA2AC0" w:rsidRPr="00AA1319" w:rsidRDefault="00BA2AC0" w:rsidP="00AA1319">
      <w:pPr>
        <w:autoSpaceDE w:val="0"/>
        <w:autoSpaceDN w:val="0"/>
        <w:adjustRightInd w:val="0"/>
        <w:spacing w:after="0" w:line="240" w:lineRule="auto"/>
        <w:rPr>
          <w:rFonts w:ascii="Times New Roman" w:hAnsi="Times New Roman" w:cs="Times New Roman"/>
          <w:b/>
          <w:bCs/>
          <w:sz w:val="24"/>
          <w:szCs w:val="24"/>
        </w:rPr>
      </w:pPr>
      <w:r w:rsidRPr="00AA1319">
        <w:rPr>
          <w:rFonts w:ascii="Times New Roman" w:hAnsi="Times New Roman" w:cs="Times New Roman"/>
          <w:b/>
          <w:bCs/>
          <w:sz w:val="24"/>
          <w:szCs w:val="24"/>
        </w:rPr>
        <w:t>Statements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 auditor's objectives in an audit of consolidated financial statements are: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 to satisfy himself that the consolidated financial statements have been prepared in</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accordance with the requirements of Accounting Standard (AS) 21, Consolidated Financial</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Statements, Accounting Standard (AS) 23, Accounting for Investments in Associates in</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Consolidated Financial Statements and Accounting Standard (AS) 27, Financial Reporting of</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Interests in Joint Ventures; and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(b) to enable himself to express an opinion on the true and fair view presented by the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consolidated financial statements.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p>
    <w:p w:rsidR="00BA2AC0" w:rsidRPr="00AA1319" w:rsidRDefault="00BA2AC0" w:rsidP="00AA1319">
      <w:pPr>
        <w:autoSpaceDE w:val="0"/>
        <w:autoSpaceDN w:val="0"/>
        <w:adjustRightInd w:val="0"/>
        <w:spacing w:after="0" w:line="240" w:lineRule="auto"/>
        <w:rPr>
          <w:rFonts w:ascii="Times New Roman" w:hAnsi="Times New Roman" w:cs="Times New Roman"/>
          <w:b/>
          <w:bCs/>
          <w:sz w:val="24"/>
          <w:szCs w:val="24"/>
        </w:rPr>
      </w:pPr>
      <w:r w:rsidRPr="00AA1319">
        <w:rPr>
          <w:rFonts w:ascii="Times New Roman" w:hAnsi="Times New Roman" w:cs="Times New Roman"/>
          <w:b/>
          <w:bCs/>
          <w:sz w:val="24"/>
          <w:szCs w:val="24"/>
        </w:rPr>
        <w:t>10.5 Audit Considerations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 following features of consolidated financial statements have an impact on the related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audit procedures: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 The consolidated financial statements are prepared on the basis of separate financial</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statements of the parent and its subsidiaries and associates and/or joint ventures, using the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consolidation procedures prescribed by Accounting Standard (AS) 21, Consolidated Financial</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Statements,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(b) The auditor of the consolidated financial statements has to use the work of other auditors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unless the auditor of consolidated financial statements is not the auditor of the other</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components of the group. This may, however, not be true in all cases.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While complying with the requirements of SA 600, ‘Using the Work of Another Auditor’, the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principal auditor should keep the following under consideration:</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 When planning to use the work of another auditor, the principal auditor should consider</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 professional competence of the other auditor in the context of specific assignment if the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other auditor is not a member of the Institute of Chartered Accountants of India.</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(b) The principal auditor should perform procedures to obtain sufficient appropriate audit</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evidence, that the work of the other auditor is adequate for the principal auditor's purposes, in</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 context of the specific assignment.</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When using the work of another auditor, the principal</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auditor should ordinarily perform the following procedures: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lastRenderedPageBreak/>
        <w:t>(i) The principal auditor should determine the information/assurance required by the other</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auditor; this emanates/precludes the principal auditor’s determination of how the work of</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 other auditor would affect the audit of consolidated financial statements, for example,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 information required from the auditor of a subsidiary would be different from that</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required from the auditor of a joint venture.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(ii) Advise the other auditor of the use that is to be made of the other auditor's work and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report and make sufficient arrangements for co-ordination of their efforts at the planning</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stage of the audit.</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(iii) Advise the other auditor of the significant accounting, auditing and reporting</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requirements and obtain representation as to compliance with them.</w:t>
      </w:r>
    </w:p>
    <w:p w:rsidR="00BA2AC0" w:rsidRPr="00AA1319" w:rsidRDefault="00BA2AC0" w:rsidP="00AA1319">
      <w:pPr>
        <w:autoSpaceDE w:val="0"/>
        <w:autoSpaceDN w:val="0"/>
        <w:adjustRightInd w:val="0"/>
        <w:spacing w:after="0" w:line="240" w:lineRule="auto"/>
        <w:rPr>
          <w:rFonts w:ascii="Times New Roman" w:hAnsi="Times New Roman" w:cs="Times New Roman"/>
          <w:b/>
          <w:bCs/>
          <w:sz w:val="24"/>
          <w:szCs w:val="24"/>
        </w:rPr>
      </w:pPr>
      <w:r w:rsidRPr="00AA1319">
        <w:rPr>
          <w:rFonts w:ascii="Times New Roman" w:hAnsi="Times New Roman" w:cs="Times New Roman"/>
          <w:b/>
          <w:bCs/>
          <w:sz w:val="24"/>
          <w:szCs w:val="24"/>
        </w:rPr>
        <w:t>10.6 Auditing the Consolidation</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Before commencing an audit of consolidated financial statements, the auditor should plan his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work to enable him to conduct an effective audit in an efficient and timely manner. The auditor</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should make plans, among other things, for the following:</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 understanding of accounting policies of the parent, subsidiaries, associates and joint</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ventures;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(b) determining the extent of use of other auditor’s work in the audit;</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 determining and programming the nature, timing, and extent of the audit procedures to</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be performed; and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(d) coordinating the work to be performed.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In respect of completeness of this information, the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auditor should perform the following procedures: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 review his working papers for the prior years for the known subsidiaries, associates and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joint ventures;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(b) review the parent’s procedures for identification of subsidiaries, associates and joint</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ventures;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 review the investments to determine the shareholding in other entities;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(d) review the joint venture and other relevant agreements entered into by the parent;</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(e) review the statutory records maintained by the parent, for example registers under</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section 186, 190 of the Companies Act, 2013.</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p>
    <w:p w:rsidR="00BA2AC0" w:rsidRPr="00AA1319" w:rsidRDefault="00BA2AC0" w:rsidP="00AA1319">
      <w:pPr>
        <w:autoSpaceDE w:val="0"/>
        <w:autoSpaceDN w:val="0"/>
        <w:adjustRightInd w:val="0"/>
        <w:spacing w:after="0" w:line="240" w:lineRule="auto"/>
        <w:rPr>
          <w:rFonts w:ascii="Times New Roman" w:hAnsi="Times New Roman" w:cs="Times New Roman"/>
          <w:b/>
          <w:bCs/>
          <w:sz w:val="24"/>
          <w:szCs w:val="24"/>
        </w:rPr>
      </w:pPr>
      <w:r w:rsidRPr="00AA1319">
        <w:rPr>
          <w:rFonts w:ascii="Times New Roman" w:hAnsi="Times New Roman" w:cs="Times New Roman"/>
          <w:b/>
          <w:bCs/>
          <w:sz w:val="24"/>
          <w:szCs w:val="24"/>
        </w:rPr>
        <w:t>10.7 Special Considerations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10.7.1 Permanent Consolidation Adjustment</w:t>
      </w:r>
      <w:r w:rsidRPr="00AA1319">
        <w:rPr>
          <w:rFonts w:ascii="Times New Roman" w:hAnsi="Times New Roman" w:cs="Times New Roman"/>
          <w:iCs/>
          <w:sz w:val="24"/>
          <w:szCs w:val="24"/>
        </w:rPr>
        <w:t xml:space="preserve">s - </w:t>
      </w:r>
      <w:r w:rsidRPr="00AA1319">
        <w:rPr>
          <w:rFonts w:ascii="Times New Roman" w:hAnsi="Times New Roman" w:cs="Times New Roman"/>
          <w:sz w:val="24"/>
          <w:szCs w:val="24"/>
        </w:rPr>
        <w:t>Permanent consolidation adjustments are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those adjustments that are made only on the first occasion of the preparation and presentation</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of consolidated financial statements. Permanent consolidation adjustments are: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p>
    <w:p w:rsidR="00BA2AC0" w:rsidRPr="00AA1319" w:rsidRDefault="00BA2AC0" w:rsidP="00AA1319">
      <w:pPr>
        <w:autoSpaceDE w:val="0"/>
        <w:autoSpaceDN w:val="0"/>
        <w:adjustRightInd w:val="0"/>
        <w:spacing w:after="0" w:line="240" w:lineRule="auto"/>
        <w:rPr>
          <w:rFonts w:ascii="Times New Roman" w:hAnsi="Times New Roman" w:cs="Times New Roman"/>
          <w:b/>
          <w:bCs/>
          <w:iCs/>
          <w:sz w:val="24"/>
          <w:szCs w:val="24"/>
        </w:rPr>
      </w:pPr>
      <w:r w:rsidRPr="00AA1319">
        <w:rPr>
          <w:rFonts w:ascii="Times New Roman" w:hAnsi="Times New Roman" w:cs="Times New Roman"/>
          <w:b/>
          <w:bCs/>
          <w:iCs/>
          <w:noProof/>
          <w:sz w:val="24"/>
          <w:szCs w:val="24"/>
        </w:rPr>
        <w:lastRenderedPageBreak/>
        <w:drawing>
          <wp:inline distT="0" distB="0" distL="0" distR="0">
            <wp:extent cx="5943600" cy="1993465"/>
            <wp:effectExtent l="19050" t="0" r="0" b="0"/>
            <wp:docPr id="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srcRect/>
                    <a:stretch>
                      <a:fillRect/>
                    </a:stretch>
                  </pic:blipFill>
                  <pic:spPr bwMode="auto">
                    <a:xfrm>
                      <a:off x="0" y="0"/>
                      <a:ext cx="5943600" cy="1993465"/>
                    </a:xfrm>
                    <a:prstGeom prst="rect">
                      <a:avLst/>
                    </a:prstGeom>
                    <a:noFill/>
                    <a:ln w="9525">
                      <a:noFill/>
                      <a:miter lim="800000"/>
                      <a:headEnd/>
                      <a:tailEnd/>
                    </a:ln>
                  </pic:spPr>
                </pic:pic>
              </a:graphicData>
            </a:graphic>
          </wp:inline>
        </w:drawing>
      </w:r>
    </w:p>
    <w:p w:rsidR="00BA2AC0" w:rsidRPr="00AA1319" w:rsidRDefault="00BA2AC0" w:rsidP="00AA1319">
      <w:pPr>
        <w:autoSpaceDE w:val="0"/>
        <w:autoSpaceDN w:val="0"/>
        <w:adjustRightInd w:val="0"/>
        <w:spacing w:after="0" w:line="240" w:lineRule="auto"/>
        <w:rPr>
          <w:rFonts w:ascii="Times New Roman" w:hAnsi="Times New Roman" w:cs="Times New Roman"/>
          <w:b/>
          <w:bCs/>
          <w:iCs/>
          <w:sz w:val="24"/>
          <w:szCs w:val="24"/>
        </w:rPr>
      </w:pP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10.7.2 Current Period Consolidation Adjustments </w:t>
      </w:r>
      <w:r w:rsidRPr="00AA1319">
        <w:rPr>
          <w:rFonts w:ascii="Times New Roman" w:hAnsi="Times New Roman" w:cs="Times New Roman"/>
          <w:iCs/>
          <w:sz w:val="24"/>
          <w:szCs w:val="24"/>
        </w:rPr>
        <w:t xml:space="preserve">- </w:t>
      </w:r>
      <w:r w:rsidRPr="00AA1319">
        <w:rPr>
          <w:rFonts w:ascii="Times New Roman" w:hAnsi="Times New Roman" w:cs="Times New Roman"/>
          <w:sz w:val="24"/>
          <w:szCs w:val="24"/>
        </w:rPr>
        <w:t>Current period adjustments are those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adjustments that are made in the accounting period for which the consolidation of financial</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statements is done.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 intra-group interest paid and received, or management fees, etc;</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(b) unrealised intra-group profits on assets acquired from other subsidiaries;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 intra-group indebtedness;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(d) adjustments related to harmonising the different accounting policies being followed by</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 parent enterprise and its subsidiaries;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(e) adjustments made for the effects of significant transactions or other events that occur</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between the date of the financial statements of the parent and one or more of the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components, if the financial statements to be used for consolidation are not drawn upto the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same reporting date; and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(f) determination of movement in equity attributable to the minorities since the date of</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acquisition of the subsidiary.</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Apart from reviewing the memorandum records, the auditor</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should: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 verify that the inter-group transactions and account balances have been eliminated;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(b) verify that the consolidated financial statements have been prepared using uniform</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accounting policies for like transactions and other events in similar circumstances;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 verify that adequate disclosures have been made in the consolidated financial statements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of application of different accounting policies in case, it was impracticable to do so;</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(d) verify the adjustments made to harmonise the different accounting policies; and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(e) verify that the calculation of minorities interest has been correctly done.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 auditor should verify that the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principles enunciated by the Clarification have been followed in preparation of notes to</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accounts. The auditor to verify, the compliance, should: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 examine that the notes which are necessary for presenting a true and fair view of the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consolidated financial statements have been included in the consolidated financial statements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as an integral part thereof; and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(b) examine that additional statutory information disclosed in separate financial statements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of the subsidiary and/or a parent having bearing on the true and fair view of the consolidated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lastRenderedPageBreak/>
        <w:t>financial statements have been disclosed in the consolidated financial statements.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p>
    <w:p w:rsidR="00BA2AC0" w:rsidRPr="00AA1319" w:rsidRDefault="00BA2AC0" w:rsidP="00AA1319">
      <w:pPr>
        <w:autoSpaceDE w:val="0"/>
        <w:autoSpaceDN w:val="0"/>
        <w:adjustRightInd w:val="0"/>
        <w:spacing w:after="0" w:line="240" w:lineRule="auto"/>
        <w:rPr>
          <w:rFonts w:ascii="Times New Roman" w:hAnsi="Times New Roman" w:cs="Times New Roman"/>
          <w:b/>
          <w:bCs/>
          <w:sz w:val="24"/>
          <w:szCs w:val="24"/>
        </w:rPr>
      </w:pPr>
      <w:r w:rsidRPr="00AA1319">
        <w:rPr>
          <w:rFonts w:ascii="Times New Roman" w:hAnsi="Times New Roman" w:cs="Times New Roman"/>
          <w:b/>
          <w:bCs/>
          <w:sz w:val="24"/>
          <w:szCs w:val="24"/>
        </w:rPr>
        <w:t>10.8 Management Representations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SA 580, “Written Representations” requires the auditor to obtain written representations from</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management and, where appropriate, those charged with governance.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Examples of such</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representations include: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 Completeness of components included in the consolidated financial statements;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(b) Identification of reportable segments for segmental reporting;</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 Identification of related parties and related party transactions for reporting;</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(d) Appropriateness and completeness of consolidation adjustments, including the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elimination of intra-group transactions.</w:t>
      </w:r>
    </w:p>
    <w:p w:rsidR="00BA2AC0" w:rsidRPr="00AA1319" w:rsidRDefault="00BA2AC0" w:rsidP="00AA1319">
      <w:pPr>
        <w:autoSpaceDE w:val="0"/>
        <w:autoSpaceDN w:val="0"/>
        <w:adjustRightInd w:val="0"/>
        <w:spacing w:after="0" w:line="240" w:lineRule="auto"/>
        <w:rPr>
          <w:rFonts w:ascii="Times New Roman" w:hAnsi="Times New Roman" w:cs="Times New Roman"/>
          <w:b/>
          <w:bCs/>
          <w:sz w:val="24"/>
          <w:szCs w:val="24"/>
        </w:rPr>
      </w:pPr>
      <w:r w:rsidRPr="00AA1319">
        <w:rPr>
          <w:rFonts w:ascii="Times New Roman" w:hAnsi="Times New Roman" w:cs="Times New Roman"/>
          <w:b/>
          <w:bCs/>
          <w:sz w:val="24"/>
          <w:szCs w:val="24"/>
        </w:rPr>
        <w:t>10.9 Reporting</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There could be two situations in an audit of consolidated financial statements–-when the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parent’s auditor is also the auditor of all the components to be included in the consolidated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financial statements and when the parent’s auditor is not the auditor of one or more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subsidiaries and therefore, uses the work of other auditors in the audit.</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10.9.1 When the Parent’s Auditor is also the Auditor of its Subsidiaries: </w:t>
      </w:r>
      <w:r w:rsidRPr="00AA1319">
        <w:rPr>
          <w:rFonts w:ascii="Times New Roman" w:hAnsi="Times New Roman" w:cs="Times New Roman"/>
          <w:sz w:val="24"/>
          <w:szCs w:val="24"/>
        </w:rPr>
        <w:t>While drafting</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 audit report, the auditor should report whether principles and procedures for preparation</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and presentation of consolidated financial statements as laid down in the relevant accounting</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10.9.2 When the Parent’s Auditor is not the Auditor of its Subsidiary(ies): </w:t>
      </w:r>
      <w:r w:rsidRPr="00AA1319">
        <w:rPr>
          <w:rFonts w:ascii="Times New Roman" w:hAnsi="Times New Roman" w:cs="Times New Roman"/>
          <w:sz w:val="24"/>
          <w:szCs w:val="24"/>
        </w:rPr>
        <w:t>In a case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where the parent’s auditor is not the auditor of the components included in the consolidated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financial statements, the auditor of the consolidated financial statements should also consider</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 requirement of SA 600.</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p>
    <w:p w:rsidR="00BA2AC0" w:rsidRPr="00AA1319" w:rsidRDefault="00BA2AC0" w:rsidP="00AA1319">
      <w:pPr>
        <w:autoSpaceDE w:val="0"/>
        <w:autoSpaceDN w:val="0"/>
        <w:adjustRightInd w:val="0"/>
        <w:spacing w:after="0" w:line="240" w:lineRule="auto"/>
        <w:rPr>
          <w:rFonts w:ascii="Times New Roman" w:hAnsi="Times New Roman" w:cs="Times New Roman"/>
          <w:b/>
          <w:bCs/>
          <w:sz w:val="24"/>
          <w:szCs w:val="24"/>
        </w:rPr>
      </w:pPr>
      <w:r w:rsidRPr="00AA1319">
        <w:rPr>
          <w:rFonts w:ascii="Times New Roman" w:hAnsi="Times New Roman" w:cs="Times New Roman"/>
          <w:b/>
          <w:bCs/>
          <w:sz w:val="24"/>
          <w:szCs w:val="24"/>
        </w:rPr>
        <w:t>13</w:t>
      </w:r>
    </w:p>
    <w:p w:rsidR="00BA2AC0" w:rsidRPr="00AA1319" w:rsidRDefault="00BA2AC0" w:rsidP="00AA1319">
      <w:pPr>
        <w:autoSpaceDE w:val="0"/>
        <w:autoSpaceDN w:val="0"/>
        <w:adjustRightInd w:val="0"/>
        <w:spacing w:after="0" w:line="240" w:lineRule="auto"/>
        <w:rPr>
          <w:rFonts w:ascii="Times New Roman" w:hAnsi="Times New Roman" w:cs="Times New Roman"/>
          <w:b/>
          <w:bCs/>
          <w:sz w:val="24"/>
          <w:szCs w:val="24"/>
        </w:rPr>
      </w:pPr>
      <w:r w:rsidRPr="00AA1319">
        <w:rPr>
          <w:rFonts w:ascii="Times New Roman" w:hAnsi="Times New Roman" w:cs="Times New Roman"/>
          <w:b/>
          <w:bCs/>
          <w:sz w:val="24"/>
          <w:szCs w:val="24"/>
        </w:rPr>
        <w:t>Audit of Co-Operative Societies</w:t>
      </w:r>
    </w:p>
    <w:p w:rsidR="00BA2AC0" w:rsidRPr="00AA1319" w:rsidRDefault="00BA2AC0" w:rsidP="00AA1319">
      <w:pPr>
        <w:autoSpaceDE w:val="0"/>
        <w:autoSpaceDN w:val="0"/>
        <w:adjustRightInd w:val="0"/>
        <w:spacing w:after="0" w:line="240" w:lineRule="auto"/>
        <w:rPr>
          <w:rFonts w:ascii="Times New Roman" w:hAnsi="Times New Roman" w:cs="Times New Roman"/>
          <w:b/>
          <w:bCs/>
          <w:sz w:val="24"/>
          <w:szCs w:val="24"/>
        </w:rPr>
      </w:pPr>
      <w:r w:rsidRPr="00AA1319">
        <w:rPr>
          <w:rFonts w:ascii="Times New Roman" w:hAnsi="Times New Roman" w:cs="Times New Roman"/>
          <w:b/>
          <w:bCs/>
          <w:sz w:val="24"/>
          <w:szCs w:val="24"/>
        </w:rPr>
        <w:t>13.1 Introduction</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 Co-operative Societies Act, 1912, a Central Act, contains the fundamental law regarding</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 formation and working of the co-operative societies in India and is applicable in many</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states with or without amendments.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In this Unit, it is proposed to give a few guide lines in the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matter of audits of co-operative societies. Apart from audit some other professional services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such as (1) guidance in accounts writing, (2) installation of accounting system, (3) internal</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audit, (4) management accounting services, (5) taxation etc.</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p>
    <w:p w:rsidR="00BA2AC0" w:rsidRPr="00AA1319" w:rsidRDefault="00BA2AC0" w:rsidP="00AA1319">
      <w:pPr>
        <w:autoSpaceDE w:val="0"/>
        <w:autoSpaceDN w:val="0"/>
        <w:adjustRightInd w:val="0"/>
        <w:spacing w:after="0" w:line="240" w:lineRule="auto"/>
        <w:rPr>
          <w:rFonts w:ascii="Times New Roman" w:hAnsi="Times New Roman" w:cs="Times New Roman"/>
          <w:b/>
          <w:bCs/>
          <w:sz w:val="24"/>
          <w:szCs w:val="24"/>
        </w:rPr>
      </w:pPr>
      <w:r w:rsidRPr="00AA1319">
        <w:rPr>
          <w:rFonts w:ascii="Times New Roman" w:hAnsi="Times New Roman" w:cs="Times New Roman"/>
          <w:b/>
          <w:bCs/>
          <w:sz w:val="24"/>
          <w:szCs w:val="24"/>
        </w:rPr>
        <w:t>13.1.1 Audit as per Section 17 of the Co-Operative Societies Act, 1912</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(1) The Registrar shall audit or cause to be audited by some person authorised by him by</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general or special order in writing in this behalf the accounts of every registered society</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once at least in every year.</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(2) The audit under sub-section (1) shall include an examination of overdue debts, if any,</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lastRenderedPageBreak/>
        <w:t>and a valuation of the assets and liabilities of the society.</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(3) The Registrar, the Collector or any person authorised by general or special order in</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writing in this behalf by the Registrar shall at all times have access to all the books,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accounts, papers and securities of a society, and every officer of the society shall furnish</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such information in regard to the transactions and working of the society as the person</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making such inspection may require.</w:t>
      </w:r>
    </w:p>
    <w:p w:rsidR="00BA2AC0" w:rsidRPr="00AA1319" w:rsidRDefault="00BA2AC0" w:rsidP="00AA1319">
      <w:pPr>
        <w:autoSpaceDE w:val="0"/>
        <w:autoSpaceDN w:val="0"/>
        <w:adjustRightInd w:val="0"/>
        <w:spacing w:after="0" w:line="240" w:lineRule="auto"/>
        <w:rPr>
          <w:rFonts w:ascii="Times New Roman" w:hAnsi="Times New Roman" w:cs="Times New Roman"/>
          <w:b/>
          <w:bCs/>
          <w:sz w:val="24"/>
          <w:szCs w:val="24"/>
        </w:rPr>
      </w:pPr>
      <w:r w:rsidRPr="00AA1319">
        <w:rPr>
          <w:rFonts w:ascii="Times New Roman" w:hAnsi="Times New Roman" w:cs="Times New Roman"/>
          <w:b/>
          <w:bCs/>
          <w:sz w:val="24"/>
          <w:szCs w:val="24"/>
        </w:rPr>
        <w:t>13.2 Auditor and Management</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According to the nature of particular co-operative society the auditor will have to examine in</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general the pattern of management, delegation of authority and fixation of responsibilities. The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examination of minute books will reveal important policy decisions taken by management.</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 administrative functions of a managing</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committee include the following:</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(1) Proper custody and maintenance of movable and immovable properties belonging to the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society.</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(2) Proper maintenance of accounts relating to receipts and payments of the society, through</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its accounting staff.</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(3) To summon and attend all the meetings including Annual General Meeting and to record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 proceedings of the meetings in a proper minute book.</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(4) To keep all the necessary registers and records required by the Co-operative Societies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Act and Rules and bye-laws of the society.</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 following points should be kept in mind in connection with the audit of a co-operative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society:</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1. Qualifications of Auditors - </w:t>
      </w:r>
      <w:r w:rsidRPr="00AA1319">
        <w:rPr>
          <w:rFonts w:ascii="Times New Roman" w:hAnsi="Times New Roman" w:cs="Times New Roman"/>
          <w:sz w:val="24"/>
          <w:szCs w:val="24"/>
        </w:rPr>
        <w:t>Apart from a chartered accountant within the meaning of</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 Chartered Accountants Act, 1949, some of the State Co-operative Acts have permitted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persons holding a government diploma in co-operative accounts or in co-operation and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accountancy as also a person who has served as an auditor in the co-operative department of</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 government to act as an auditor.</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2. Appointment of the Auditor - </w:t>
      </w:r>
      <w:r w:rsidRPr="00AA1319">
        <w:rPr>
          <w:rFonts w:ascii="Times New Roman" w:hAnsi="Times New Roman" w:cs="Times New Roman"/>
          <w:sz w:val="24"/>
          <w:szCs w:val="24"/>
        </w:rPr>
        <w:t>An auditor of a co-operative society is appointed by the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Registrar of Co-operative Societies and the auditor so appointed conducts the audit on behalf</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of the Registrar and submits his report to him as also to the society.</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3. Books, Accounts and other records of Co-operative Societies - </w:t>
      </w:r>
      <w:r w:rsidRPr="00AA1319">
        <w:rPr>
          <w:rFonts w:ascii="Times New Roman" w:hAnsi="Times New Roman" w:cs="Times New Roman"/>
          <w:sz w:val="24"/>
          <w:szCs w:val="24"/>
        </w:rPr>
        <w:t>Under section 43(h)</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of the Co-operative Societies Act, a state government can frame rules prescribing the books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and accounts to be kept by a co-operative society.</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books of account required to be maintained in terms of the instructions of the Registrar are in</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respect of the following:</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 All sums of money received and expended by the society and the matters in respect of</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which receipts and expenditure take place.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(ii) All sales and purchases of goods by the society also an account of stock-in-hand.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(iii) Assets and liabilities of the society. It may be understood that such of the books as are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relevant to the nature of the society would be required to be maintained, for example, a</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credit society cannot be expected to maintain books of account for sale and purchase of</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goods.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Property and Investment Register - The property register refers to the register of immovable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lastRenderedPageBreak/>
        <w:t>and movable properties belonging to the society. The register should give details regarding</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brief description of assets such as situation, make, date of acquisition, cost price, depreciation</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provided up-to-date etc.</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Fixed Deposits Register - In case of Urban Co-operative Banks and credit societies accepting</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deposits from members, a fixed deposit register should be maintained showing all the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particulars such as date of acceptance, date of maturity, interest due date, repayment etc.</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Surety Register - In case of co-operative credit societies loans are granted to members as per</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regulations in that behalf in the bye-laws of the society. These loans are given against the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personal security of the debtor, in addition to a surety or guarantee given by two members. In</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order to keep a watch on the number of borrowers for whom a person has stood surety, this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register would be of immense help.</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For example: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 Daily cash sales summary register.</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(b) Aregister of collection from debtors if credit sales are allowed by bye-laws of society.</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 A register of recovery of loans from salaries and directly by receipts from members in</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case of credit society.</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(d) Loan disbursement register in case of credit society.</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(e) Any other columnar subsidiaries depending upon the nature and functions of society.</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4. Restrictions on share holdings - </w:t>
      </w:r>
      <w:r w:rsidRPr="00AA1319">
        <w:rPr>
          <w:rFonts w:ascii="Times New Roman" w:hAnsi="Times New Roman" w:cs="Times New Roman"/>
          <w:sz w:val="24"/>
          <w:szCs w:val="24"/>
        </w:rPr>
        <w:t>According to Section 5 of the Co-operative Societies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Act, 1912, in the case of a society where the liability of a member of the society is limited, no</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member of a society other than a registered society can hold such portion of the share capital</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of the society as would exceed a maximum of twenty percent of the total number of shares or</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of the value of shareholding to ` 1,000/-.</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5. Restrictions on loans - </w:t>
      </w:r>
      <w:r w:rsidRPr="00AA1319">
        <w:rPr>
          <w:rFonts w:ascii="Times New Roman" w:hAnsi="Times New Roman" w:cs="Times New Roman"/>
          <w:sz w:val="24"/>
          <w:szCs w:val="24"/>
        </w:rPr>
        <w:t>A registered society shall not make a loan to any person other</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than a member. With the special sanction of the Registrar, a registered society may make a</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loan to another registered society (Section 29).The State Government may further put such</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restrictions as it thinks fit on the loaning powers of the society to its members or to other</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societies in the interest of the society concerned and its members.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6. Restrictions on borrowings - </w:t>
      </w:r>
      <w:r w:rsidRPr="00AA1319">
        <w:rPr>
          <w:rFonts w:ascii="Times New Roman" w:hAnsi="Times New Roman" w:cs="Times New Roman"/>
          <w:sz w:val="24"/>
          <w:szCs w:val="24"/>
        </w:rPr>
        <w:t>A registered society may accept loans and deposits from</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its members and others subject to the restrictions and limits of the bye-laws of the society. The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auditor will have to examine the bye-laws in this respect (Section 30).</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7. Investment of funds - </w:t>
      </w:r>
      <w:r w:rsidRPr="00AA1319">
        <w:rPr>
          <w:rFonts w:ascii="Times New Roman" w:hAnsi="Times New Roman" w:cs="Times New Roman"/>
          <w:sz w:val="24"/>
          <w:szCs w:val="24"/>
        </w:rPr>
        <w:t>According to Section 32 of the Central Act the modes of</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investment of funds of a society may be stated as follows. A society may invest its funds in</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any one or more of the following:</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 In the Central or State Co-operative Bank.</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(b) In any of the securities specified in Section 20 of the Indian Trusts Act, 1882.</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 In the shares, securities, bonds or debentures of any other society with limited liability.</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(d) In any co-operative bank, other than a Central or State co-operative bank, as approved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by the Registrar on specified terms and conditions.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(e) In any other moneys permitted by the Central or State Government.</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 principal provision relating to the investments of funds of a co-operative society, the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Central as well as State Acts does not mention anything about the investment of reserve fund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outside the business specifically.</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8. Appropriation of profits - </w:t>
      </w:r>
      <w:r w:rsidRPr="00AA1319">
        <w:rPr>
          <w:rFonts w:ascii="Times New Roman" w:hAnsi="Times New Roman" w:cs="Times New Roman"/>
          <w:sz w:val="24"/>
          <w:szCs w:val="24"/>
        </w:rPr>
        <w:t>Section 33 of the Central Act states that 25% of the profits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should be transferred to Reserve Fund, before distribution as dividends or bonus to members.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lastRenderedPageBreak/>
        <w:t>However, having regard to the financial position of the society, the Registrar may reduce the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percentage of transfer, but in any case not less than 10%. Generally in case of newly started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salary earners’ credit societies this liberal view is taken.</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9. Contributions to Charitable Purposes - </w:t>
      </w:r>
      <w:r w:rsidRPr="00AA1319">
        <w:rPr>
          <w:rFonts w:ascii="Times New Roman" w:hAnsi="Times New Roman" w:cs="Times New Roman"/>
          <w:sz w:val="24"/>
          <w:szCs w:val="24"/>
        </w:rPr>
        <w:t>According to Section 34, a registered society</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may, with the sanction of the Registrar, contribute an amount not exceeding 10% of the net</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profits remaining after the compulsory transfer to the reserve fund for any charitable purpose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as defined in section 2 of the Charitable Endowments Act, 1890.</w:t>
      </w:r>
    </w:p>
    <w:p w:rsidR="00BA2AC0" w:rsidRPr="00AA1319" w:rsidRDefault="00BA2AC0" w:rsidP="00AA1319">
      <w:pPr>
        <w:autoSpaceDE w:val="0"/>
        <w:autoSpaceDN w:val="0"/>
        <w:adjustRightInd w:val="0"/>
        <w:spacing w:after="0" w:line="240" w:lineRule="auto"/>
        <w:rPr>
          <w:rFonts w:ascii="Times New Roman" w:hAnsi="Times New Roman" w:cs="Times New Roman"/>
          <w:b/>
          <w:bCs/>
          <w:sz w:val="24"/>
          <w:szCs w:val="24"/>
        </w:rPr>
      </w:pPr>
      <w:r w:rsidRPr="00AA1319">
        <w:rPr>
          <w:rFonts w:ascii="Times New Roman" w:hAnsi="Times New Roman" w:cs="Times New Roman"/>
          <w:b/>
          <w:bCs/>
          <w:sz w:val="24"/>
          <w:szCs w:val="24"/>
        </w:rPr>
        <w:t>10. Investment of Reserve Fund outside the business or utilisation as working capital -</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Some of the State Acts provide that a society may use the Reserve Fund: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 in the business of a society, as working capital (subject to the rules made in this behalf).</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(b) may invest as per provisions of the Act.</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 may be used for some public purposes likely to promote the object of the society.</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 auditor should ensure strict compliance with the State Act and Rules in this regard.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11. Contribution to Education Fund - </w:t>
      </w:r>
      <w:r w:rsidRPr="00AA1319">
        <w:rPr>
          <w:rFonts w:ascii="Times New Roman" w:hAnsi="Times New Roman" w:cs="Times New Roman"/>
          <w:sz w:val="24"/>
          <w:szCs w:val="24"/>
        </w:rPr>
        <w:t>Some of the State Acts provide that every society</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shall contribute annually towards the Education Fund of the State Federal Society, at the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appropriate rate as per the class of the society. Contribution to Education Fund is a charge on</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profits and not an appropriation.</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p>
    <w:p w:rsidR="00BA2AC0" w:rsidRPr="00AA1319" w:rsidRDefault="00BA2AC0" w:rsidP="00AA1319">
      <w:pPr>
        <w:autoSpaceDE w:val="0"/>
        <w:autoSpaceDN w:val="0"/>
        <w:adjustRightInd w:val="0"/>
        <w:spacing w:after="0" w:line="240" w:lineRule="auto"/>
        <w:rPr>
          <w:rFonts w:ascii="Times New Roman" w:hAnsi="Times New Roman" w:cs="Times New Roman"/>
          <w:b/>
          <w:bCs/>
          <w:sz w:val="24"/>
          <w:szCs w:val="24"/>
        </w:rPr>
      </w:pPr>
      <w:r w:rsidRPr="00AA1319">
        <w:rPr>
          <w:rFonts w:ascii="Times New Roman" w:hAnsi="Times New Roman" w:cs="Times New Roman"/>
          <w:b/>
          <w:bCs/>
          <w:sz w:val="24"/>
          <w:szCs w:val="24"/>
        </w:rPr>
        <w:t>13.3 Special Features of Co-Operative Audit</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 general processes of auditing involved in audit work such as checking of posting,</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ascertainment of arithmetical accuracy, vouching, verification of assets and liabilities and final</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scrutiny of Balance Sheet are well known to the students, and the same are to be applied in</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co-operative audit as well.</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1. Examination of overdue debts - </w:t>
      </w:r>
      <w:r w:rsidRPr="00AA1319">
        <w:rPr>
          <w:rFonts w:ascii="Times New Roman" w:hAnsi="Times New Roman" w:cs="Times New Roman"/>
          <w:sz w:val="24"/>
          <w:szCs w:val="24"/>
        </w:rPr>
        <w:t>Overdue debts for a period from six months to five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years and more than five years will have to be classified and shall have to be reported by an</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auditor. Overdue debts have far reaching consequences on the working of a credit society. It</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affects its working capital position.</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2. Overdue Interest - </w:t>
      </w:r>
      <w:r w:rsidRPr="00AA1319">
        <w:rPr>
          <w:rFonts w:ascii="Times New Roman" w:hAnsi="Times New Roman" w:cs="Times New Roman"/>
          <w:sz w:val="24"/>
          <w:szCs w:val="24"/>
        </w:rPr>
        <w:t>Overdue interest should be excluded from interest outstanding and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accrued due while calculating profit. Overdue interest is interest accrued or accruing in</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accounts, the amount of which the principal is overdue.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3. Certification of Bad Debts - </w:t>
      </w:r>
      <w:r w:rsidRPr="00AA1319">
        <w:rPr>
          <w:rFonts w:ascii="Times New Roman" w:hAnsi="Times New Roman" w:cs="Times New Roman"/>
          <w:sz w:val="24"/>
          <w:szCs w:val="24"/>
        </w:rPr>
        <w:t>A peculiar feature regarding the writing off of the bad debts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as per Maharashtra State Co-operative Rules, 1961, is very interesting to note. As per Rule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No. 49, bad debts can be written off only when they are certified as bad by the auditor.</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4. Valuation of Assets and Liabilities - </w:t>
      </w:r>
      <w:r w:rsidRPr="00AA1319">
        <w:rPr>
          <w:rFonts w:ascii="Times New Roman" w:hAnsi="Times New Roman" w:cs="Times New Roman"/>
          <w:sz w:val="24"/>
          <w:szCs w:val="24"/>
        </w:rPr>
        <w:t>However, regarding valuation of assets there are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no specific provisions or instructions under the Act and Rules and as such due regard shall be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had to the general principles of accounting and auditing conventions and standards adopted.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 auditor will have to ascertain existence, ownership and valuation of assets. Fixed assets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should be valued at cost less adequate provision for depreciation.</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5. Adherence to Co-operative Principles - </w:t>
      </w:r>
      <w:r w:rsidRPr="00AA1319">
        <w:rPr>
          <w:rFonts w:ascii="Times New Roman" w:hAnsi="Times New Roman" w:cs="Times New Roman"/>
          <w:sz w:val="24"/>
          <w:szCs w:val="24"/>
        </w:rPr>
        <w:t>The auditor will have to ascertain in general,</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how far the objects, for which the co-operative organisation is set up, have been achieved in</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 course of its working. The assessment is not necessarily in terms of profits, but in terms of</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extending of benefits to members who have formed the society.</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6. Observations of the Provisions of the Act and Rules - </w:t>
      </w:r>
      <w:r w:rsidRPr="00AA1319">
        <w:rPr>
          <w:rFonts w:ascii="Times New Roman" w:hAnsi="Times New Roman" w:cs="Times New Roman"/>
          <w:sz w:val="24"/>
          <w:szCs w:val="24"/>
        </w:rPr>
        <w:t>An auditor of a co-operative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society is required to point out the infringement with the provisions of Co-operative Societies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lastRenderedPageBreak/>
        <w:t>Act and Rules and bye-laws.</w:t>
      </w:r>
    </w:p>
    <w:p w:rsidR="00BA2AC0" w:rsidRPr="00AA1319" w:rsidRDefault="00BA2AC0" w:rsidP="00AA1319">
      <w:pPr>
        <w:autoSpaceDE w:val="0"/>
        <w:autoSpaceDN w:val="0"/>
        <w:adjustRightInd w:val="0"/>
        <w:spacing w:after="0" w:line="240" w:lineRule="auto"/>
        <w:rPr>
          <w:rFonts w:ascii="Times New Roman" w:hAnsi="Times New Roman" w:cs="Times New Roman"/>
          <w:b/>
          <w:bCs/>
          <w:sz w:val="24"/>
          <w:szCs w:val="24"/>
        </w:rPr>
      </w:pPr>
      <w:r w:rsidRPr="00AA1319">
        <w:rPr>
          <w:rFonts w:ascii="Times New Roman" w:hAnsi="Times New Roman" w:cs="Times New Roman"/>
          <w:b/>
          <w:bCs/>
          <w:sz w:val="24"/>
          <w:szCs w:val="24"/>
        </w:rPr>
        <w:t>7. Verification of Members’ Register and examination of their pass books -</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Examination of entries in members pass books regarding the loan given and its repayments,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and confirmation of loan balances in person is very much important in a co-operative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organisation to assure that the entries in the books of accounts are free from manipulation.</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8. Special report to the Registrar - </w:t>
      </w:r>
      <w:r w:rsidRPr="00AA1319">
        <w:rPr>
          <w:rFonts w:ascii="Times New Roman" w:hAnsi="Times New Roman" w:cs="Times New Roman"/>
          <w:sz w:val="24"/>
          <w:szCs w:val="24"/>
        </w:rPr>
        <w:t>During the course of audit, if the auditor notices that</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there are some serious irregularities in the working of the society he may report these special</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matters to the Registrar, drawing his specific attention to the points.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In the following cases,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for instance a special report may become necessary:</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 Personal profiteering by members of managing committee in transactions of the society,</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which are ultimately detrimental to the interest of the society.</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(ii) Detection of fraud relating to expenses, purchases, property and stores of the society.</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(iii) Specific examples of mis-management. Decisions of management against co-operative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principles.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(iv) In the case of urban co-operative banks, disproportionate advances to vested interest</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groups, such as relatives of management, and deliberate negligence about the recovery</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thereof.</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9. Audit classification of society </w:t>
      </w:r>
      <w:r w:rsidRPr="00AA1319">
        <w:rPr>
          <w:rFonts w:ascii="Times New Roman" w:hAnsi="Times New Roman" w:cs="Times New Roman"/>
          <w:b/>
          <w:bCs/>
          <w:iCs/>
          <w:sz w:val="24"/>
          <w:szCs w:val="24"/>
        </w:rPr>
        <w:t xml:space="preserve">- </w:t>
      </w:r>
      <w:r w:rsidRPr="00AA1319">
        <w:rPr>
          <w:rFonts w:ascii="Times New Roman" w:hAnsi="Times New Roman" w:cs="Times New Roman"/>
          <w:sz w:val="24"/>
          <w:szCs w:val="24"/>
        </w:rPr>
        <w:t>After a judgement of an overall performance of the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society, the auditor has to award a class to the society. This judgement is to be based on the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criteria specified by the Registrar.</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10. Discussion of draft audit report with managing committee - </w:t>
      </w:r>
      <w:r w:rsidRPr="00AA1319">
        <w:rPr>
          <w:rFonts w:ascii="Times New Roman" w:hAnsi="Times New Roman" w:cs="Times New Roman"/>
          <w:sz w:val="24"/>
          <w:szCs w:val="24"/>
        </w:rPr>
        <w:t>On conclusion of the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audit, the auditor should ask the Secretary of the society to convene the managing committee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meeting to discuss the audit draft report.</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p>
    <w:p w:rsidR="00BA2AC0" w:rsidRPr="00AA1319" w:rsidRDefault="00BA2AC0" w:rsidP="00AA1319">
      <w:pPr>
        <w:autoSpaceDE w:val="0"/>
        <w:autoSpaceDN w:val="0"/>
        <w:adjustRightInd w:val="0"/>
        <w:spacing w:after="0" w:line="240" w:lineRule="auto"/>
        <w:rPr>
          <w:rFonts w:ascii="Times New Roman" w:hAnsi="Times New Roman" w:cs="Times New Roman"/>
          <w:b/>
          <w:bCs/>
          <w:sz w:val="24"/>
          <w:szCs w:val="24"/>
        </w:rPr>
      </w:pPr>
      <w:r w:rsidRPr="00AA1319">
        <w:rPr>
          <w:rFonts w:ascii="Times New Roman" w:hAnsi="Times New Roman" w:cs="Times New Roman"/>
          <w:b/>
          <w:bCs/>
          <w:sz w:val="24"/>
          <w:szCs w:val="24"/>
        </w:rPr>
        <w:t>13.4 Rights and Duties of Co-Operative Auditors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Section 17 of the Cooperative Societies Act, 1912 contains audit provision as under:</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 The Registrar shall audit or cause to be audited by some person authorised by him by</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general or special order in writing in this behalf the accounts of every registered society</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once at least in every year.</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(ii) The audit under sub-section (1) shall include an examination of overdue debts, if any,</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and a valuation of the assets and liabilities of the society.</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(iii) The Registrar, the Collector or any person authorised by general or special order in</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writing in this behalf by the Registrar shall at all times have access to all the books,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accounts, papers and securities of a society, and every officer of the society shall furnish</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such information in regard to the transactions and working of the society as the person</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making such inspection may require.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According to the present prescribed form in some of the States,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 auditor has to state: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 Whether he has obtained all the necessary information and explanations which to the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best of his knowledge and belief were necessary for the purpose of audit.</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(b) Whether in his opinion and to the best of his information and according to the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explanations given to him, the said accounts give all the information required by the Act.</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 Whether the Profit and Loss Account of the society gives a true and fair view of the Profit</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and Loss made by the society.</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lastRenderedPageBreak/>
        <w:t>(d) Whether the Balance Sheet drawn up as at the end of the year gives a true and fair view</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of the state of affairs of the society as on the given date.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(e) Whether in his opinion, proper books of account as required by the Act, the Rules and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 bye-laws of the society have been properly maintained.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(f) Whether the Balance Sheet and the Profit and Loss Account examined by him are in</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agreement with the books of account and returns of the society.</w:t>
      </w:r>
    </w:p>
    <w:p w:rsidR="00BA2AC0" w:rsidRPr="00AA1319" w:rsidRDefault="00BA2AC0" w:rsidP="00AA1319">
      <w:pPr>
        <w:autoSpaceDE w:val="0"/>
        <w:autoSpaceDN w:val="0"/>
        <w:adjustRightInd w:val="0"/>
        <w:spacing w:after="0" w:line="240" w:lineRule="auto"/>
        <w:rPr>
          <w:rFonts w:ascii="Times New Roman" w:hAnsi="Times New Roman" w:cs="Times New Roman"/>
          <w:b/>
          <w:bCs/>
          <w:sz w:val="24"/>
          <w:szCs w:val="24"/>
        </w:rPr>
      </w:pPr>
      <w:r w:rsidRPr="00AA1319">
        <w:rPr>
          <w:rFonts w:ascii="Times New Roman" w:hAnsi="Times New Roman" w:cs="Times New Roman"/>
          <w:b/>
          <w:bCs/>
          <w:sz w:val="24"/>
          <w:szCs w:val="24"/>
        </w:rPr>
        <w:t>13.5 Form of Audit Report</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 form of the audit report to be submitted by the auditor, as prescribed in various states,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contains a number of matters which the auditor has to state or comment upon. For example,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 Rules formed under the Maharashtra State Co-operative Societies Act requires the auditor</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to make the usual affirmation pertaining to proper maintenance of books of accounts, true and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fair nature of financial statements, etc</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(1) All transactions which appear to be contrary to the provisions of the Act, the rules and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bye-laws of the society.</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(2) All sums, which ought to have been, but have not been brought into account by the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society.</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(3) Any material, or property belonging to society which appears to the auditor to be bad or</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doubtful of recovery.</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(4) Any material irregularity or impropriety in expenditure or in the realisation or monies due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to society.</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(5) Any other matters specified by the Registrar in this behalf.</w:t>
      </w:r>
    </w:p>
    <w:p w:rsidR="00BA2AC0" w:rsidRPr="00AA1319" w:rsidRDefault="00BA2AC0" w:rsidP="00AA1319">
      <w:pPr>
        <w:autoSpaceDE w:val="0"/>
        <w:autoSpaceDN w:val="0"/>
        <w:adjustRightInd w:val="0"/>
        <w:spacing w:after="0" w:line="240" w:lineRule="auto"/>
        <w:rPr>
          <w:rFonts w:ascii="Times New Roman" w:hAnsi="Times New Roman" w:cs="Times New Roman"/>
          <w:b/>
          <w:bCs/>
          <w:sz w:val="24"/>
          <w:szCs w:val="24"/>
        </w:rPr>
      </w:pPr>
      <w:r w:rsidRPr="00AA1319">
        <w:rPr>
          <w:rFonts w:ascii="Times New Roman" w:hAnsi="Times New Roman" w:cs="Times New Roman"/>
          <w:b/>
          <w:bCs/>
          <w:sz w:val="24"/>
          <w:szCs w:val="24"/>
        </w:rPr>
        <w:t>13.6 Audit, Inquiry and Inspection of Multi-State Co-Operative</w:t>
      </w:r>
    </w:p>
    <w:p w:rsidR="00BA2AC0" w:rsidRPr="00AA1319" w:rsidRDefault="00BA2AC0" w:rsidP="00AA1319">
      <w:pPr>
        <w:autoSpaceDE w:val="0"/>
        <w:autoSpaceDN w:val="0"/>
        <w:adjustRightInd w:val="0"/>
        <w:spacing w:after="0" w:line="240" w:lineRule="auto"/>
        <w:rPr>
          <w:rFonts w:ascii="Times New Roman" w:hAnsi="Times New Roman" w:cs="Times New Roman"/>
          <w:b/>
          <w:bCs/>
          <w:sz w:val="24"/>
          <w:szCs w:val="24"/>
        </w:rPr>
      </w:pPr>
      <w:r w:rsidRPr="00AA1319">
        <w:rPr>
          <w:rFonts w:ascii="Times New Roman" w:hAnsi="Times New Roman" w:cs="Times New Roman"/>
          <w:b/>
          <w:bCs/>
          <w:sz w:val="24"/>
          <w:szCs w:val="24"/>
        </w:rPr>
        <w:t>Societies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 Multi-State Co-operative Societies Act, 2002, which came into force in August, 2002</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applies to co-operative societies whose objects are not confined to one State. The Act</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contains detailed provisions regarding registration, membership and management of such</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societies.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Books of Accounts - </w:t>
      </w:r>
      <w:r w:rsidRPr="00AA1319">
        <w:rPr>
          <w:rFonts w:ascii="Times New Roman" w:hAnsi="Times New Roman" w:cs="Times New Roman"/>
          <w:sz w:val="24"/>
          <w:szCs w:val="24"/>
        </w:rPr>
        <w:t>As per Multi-State co-operative society rules 2002, every Multi-State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co-operative society shall keep books of account with respect to-</w:t>
      </w:r>
    </w:p>
    <w:p w:rsidR="00BA2AC0" w:rsidRPr="00AA1319" w:rsidRDefault="00BA2AC0" w:rsidP="00AA1319">
      <w:pPr>
        <w:autoSpaceDE w:val="0"/>
        <w:autoSpaceDN w:val="0"/>
        <w:adjustRightInd w:val="0"/>
        <w:spacing w:after="0" w:line="240" w:lineRule="auto"/>
        <w:rPr>
          <w:rFonts w:ascii="Times New Roman" w:hAnsi="Times New Roman" w:cs="Times New Roman"/>
          <w:b/>
          <w:bCs/>
          <w:sz w:val="24"/>
          <w:szCs w:val="24"/>
        </w:rPr>
      </w:pPr>
      <w:r w:rsidRPr="00AA1319">
        <w:rPr>
          <w:rFonts w:ascii="Times New Roman" w:hAnsi="Times New Roman" w:cs="Times New Roman"/>
          <w:b/>
          <w:bCs/>
          <w:noProof/>
          <w:sz w:val="24"/>
          <w:szCs w:val="24"/>
        </w:rPr>
        <w:drawing>
          <wp:inline distT="0" distB="0" distL="0" distR="0">
            <wp:extent cx="5943600" cy="1534032"/>
            <wp:effectExtent l="19050" t="0" r="0" b="0"/>
            <wp:docPr id="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srcRect/>
                    <a:stretch>
                      <a:fillRect/>
                    </a:stretch>
                  </pic:blipFill>
                  <pic:spPr bwMode="auto">
                    <a:xfrm>
                      <a:off x="0" y="0"/>
                      <a:ext cx="5943600" cy="1534032"/>
                    </a:xfrm>
                    <a:prstGeom prst="rect">
                      <a:avLst/>
                    </a:prstGeom>
                    <a:noFill/>
                    <a:ln w="9525">
                      <a:noFill/>
                      <a:miter lim="800000"/>
                      <a:headEnd/>
                      <a:tailEnd/>
                    </a:ln>
                  </pic:spPr>
                </pic:pic>
              </a:graphicData>
            </a:graphic>
          </wp:inline>
        </w:drawing>
      </w:r>
    </w:p>
    <w:p w:rsidR="00BA2AC0" w:rsidRPr="00AA1319" w:rsidRDefault="00BA2AC0" w:rsidP="00AA1319">
      <w:pPr>
        <w:autoSpaceDE w:val="0"/>
        <w:autoSpaceDN w:val="0"/>
        <w:adjustRightInd w:val="0"/>
        <w:spacing w:after="0" w:line="240" w:lineRule="auto"/>
        <w:rPr>
          <w:rFonts w:ascii="Times New Roman" w:hAnsi="Times New Roman" w:cs="Times New Roman"/>
          <w:b/>
          <w:bCs/>
          <w:sz w:val="24"/>
          <w:szCs w:val="24"/>
        </w:rPr>
      </w:pPr>
    </w:p>
    <w:p w:rsidR="00BA2AC0" w:rsidRPr="00AA1319" w:rsidRDefault="00BA2AC0" w:rsidP="00AA1319">
      <w:pPr>
        <w:autoSpaceDE w:val="0"/>
        <w:autoSpaceDN w:val="0"/>
        <w:adjustRightInd w:val="0"/>
        <w:spacing w:after="0" w:line="240" w:lineRule="auto"/>
        <w:rPr>
          <w:rFonts w:ascii="Times New Roman" w:hAnsi="Times New Roman" w:cs="Times New Roman"/>
          <w:b/>
          <w:bCs/>
          <w:sz w:val="24"/>
          <w:szCs w:val="24"/>
        </w:rPr>
      </w:pPr>
      <w:r w:rsidRPr="00AA1319">
        <w:rPr>
          <w:rFonts w:ascii="Times New Roman" w:hAnsi="Times New Roman" w:cs="Times New Roman"/>
          <w:b/>
          <w:bCs/>
          <w:noProof/>
          <w:sz w:val="24"/>
          <w:szCs w:val="24"/>
        </w:rPr>
        <w:lastRenderedPageBreak/>
        <w:drawing>
          <wp:inline distT="0" distB="0" distL="0" distR="0">
            <wp:extent cx="5943600" cy="2035023"/>
            <wp:effectExtent l="19050" t="0" r="0" b="0"/>
            <wp:docPr id="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srcRect/>
                    <a:stretch>
                      <a:fillRect/>
                    </a:stretch>
                  </pic:blipFill>
                  <pic:spPr bwMode="auto">
                    <a:xfrm>
                      <a:off x="0" y="0"/>
                      <a:ext cx="5943600" cy="2035023"/>
                    </a:xfrm>
                    <a:prstGeom prst="rect">
                      <a:avLst/>
                    </a:prstGeom>
                    <a:noFill/>
                    <a:ln w="9525">
                      <a:noFill/>
                      <a:miter lim="800000"/>
                      <a:headEnd/>
                      <a:tailEnd/>
                    </a:ln>
                  </pic:spPr>
                </pic:pic>
              </a:graphicData>
            </a:graphic>
          </wp:inline>
        </w:drawing>
      </w:r>
    </w:p>
    <w:p w:rsidR="00BA2AC0" w:rsidRPr="00AA1319" w:rsidRDefault="00BA2AC0" w:rsidP="00AA1319">
      <w:pPr>
        <w:autoSpaceDE w:val="0"/>
        <w:autoSpaceDN w:val="0"/>
        <w:adjustRightInd w:val="0"/>
        <w:spacing w:after="0" w:line="240" w:lineRule="auto"/>
        <w:rPr>
          <w:rFonts w:ascii="Times New Roman" w:hAnsi="Times New Roman" w:cs="Times New Roman"/>
          <w:b/>
          <w:bCs/>
          <w:sz w:val="24"/>
          <w:szCs w:val="24"/>
        </w:rPr>
      </w:pPr>
    </w:p>
    <w:p w:rsidR="00BA2AC0" w:rsidRPr="00AA1319" w:rsidRDefault="00BA2AC0" w:rsidP="00AA1319">
      <w:pPr>
        <w:autoSpaceDE w:val="0"/>
        <w:autoSpaceDN w:val="0"/>
        <w:adjustRightInd w:val="0"/>
        <w:spacing w:after="0" w:line="240" w:lineRule="auto"/>
        <w:rPr>
          <w:rFonts w:ascii="Times New Roman" w:hAnsi="Times New Roman" w:cs="Times New Roman"/>
          <w:b/>
          <w:bCs/>
          <w:sz w:val="24"/>
          <w:szCs w:val="24"/>
        </w:rPr>
      </w:pPr>
      <w:r w:rsidRPr="00AA1319">
        <w:rPr>
          <w:rFonts w:ascii="Times New Roman" w:hAnsi="Times New Roman" w:cs="Times New Roman"/>
          <w:b/>
          <w:bCs/>
          <w:noProof/>
          <w:sz w:val="24"/>
          <w:szCs w:val="24"/>
        </w:rPr>
        <w:drawing>
          <wp:inline distT="0" distB="0" distL="0" distR="0">
            <wp:extent cx="5943600" cy="3100615"/>
            <wp:effectExtent l="19050" t="0" r="0" b="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srcRect/>
                    <a:stretch>
                      <a:fillRect/>
                    </a:stretch>
                  </pic:blipFill>
                  <pic:spPr bwMode="auto">
                    <a:xfrm>
                      <a:off x="0" y="0"/>
                      <a:ext cx="5943600" cy="3100615"/>
                    </a:xfrm>
                    <a:prstGeom prst="rect">
                      <a:avLst/>
                    </a:prstGeom>
                    <a:noFill/>
                    <a:ln w="9525">
                      <a:noFill/>
                      <a:miter lim="800000"/>
                      <a:headEnd/>
                      <a:tailEnd/>
                    </a:ln>
                  </pic:spPr>
                </pic:pic>
              </a:graphicData>
            </a:graphic>
          </wp:inline>
        </w:drawing>
      </w:r>
    </w:p>
    <w:p w:rsidR="00BA2AC0" w:rsidRPr="00AA1319" w:rsidRDefault="00BA2AC0" w:rsidP="00AA1319">
      <w:pPr>
        <w:autoSpaceDE w:val="0"/>
        <w:autoSpaceDN w:val="0"/>
        <w:adjustRightInd w:val="0"/>
        <w:spacing w:after="0" w:line="240" w:lineRule="auto"/>
        <w:rPr>
          <w:rFonts w:ascii="Times New Roman" w:hAnsi="Times New Roman" w:cs="Times New Roman"/>
          <w:b/>
          <w:bCs/>
          <w:sz w:val="24"/>
          <w:szCs w:val="24"/>
        </w:rPr>
      </w:pPr>
    </w:p>
    <w:p w:rsidR="00BA2AC0" w:rsidRPr="00AA1319" w:rsidRDefault="00BA2AC0" w:rsidP="00AA1319">
      <w:pPr>
        <w:autoSpaceDE w:val="0"/>
        <w:autoSpaceDN w:val="0"/>
        <w:adjustRightInd w:val="0"/>
        <w:spacing w:after="0" w:line="240" w:lineRule="auto"/>
        <w:rPr>
          <w:rFonts w:ascii="Times New Roman" w:hAnsi="Times New Roman" w:cs="Times New Roman"/>
          <w:b/>
          <w:bCs/>
          <w:sz w:val="24"/>
          <w:szCs w:val="24"/>
        </w:rPr>
      </w:pPr>
      <w:r w:rsidRPr="00AA1319">
        <w:rPr>
          <w:rFonts w:ascii="Times New Roman" w:hAnsi="Times New Roman" w:cs="Times New Roman"/>
          <w:b/>
          <w:bCs/>
          <w:noProof/>
          <w:sz w:val="24"/>
          <w:szCs w:val="24"/>
        </w:rPr>
        <w:drawing>
          <wp:inline distT="0" distB="0" distL="0" distR="0">
            <wp:extent cx="5943600" cy="737501"/>
            <wp:effectExtent l="19050" t="0" r="0" b="0"/>
            <wp:docPr id="1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srcRect/>
                    <a:stretch>
                      <a:fillRect/>
                    </a:stretch>
                  </pic:blipFill>
                  <pic:spPr bwMode="auto">
                    <a:xfrm>
                      <a:off x="0" y="0"/>
                      <a:ext cx="5943600" cy="737501"/>
                    </a:xfrm>
                    <a:prstGeom prst="rect">
                      <a:avLst/>
                    </a:prstGeom>
                    <a:noFill/>
                    <a:ln w="9525">
                      <a:noFill/>
                      <a:miter lim="800000"/>
                      <a:headEnd/>
                      <a:tailEnd/>
                    </a:ln>
                  </pic:spPr>
                </pic:pic>
              </a:graphicData>
            </a:graphic>
          </wp:inline>
        </w:drawing>
      </w:r>
    </w:p>
    <w:p w:rsidR="00BA2AC0" w:rsidRPr="00AA1319" w:rsidRDefault="00BA2AC0" w:rsidP="00AA1319">
      <w:pPr>
        <w:autoSpaceDE w:val="0"/>
        <w:autoSpaceDN w:val="0"/>
        <w:adjustRightInd w:val="0"/>
        <w:spacing w:after="0" w:line="240" w:lineRule="auto"/>
        <w:rPr>
          <w:rFonts w:ascii="Times New Roman" w:hAnsi="Times New Roman" w:cs="Times New Roman"/>
          <w:b/>
          <w:bCs/>
          <w:sz w:val="24"/>
          <w:szCs w:val="24"/>
        </w:rPr>
      </w:pPr>
      <w:r w:rsidRPr="00AA1319">
        <w:rPr>
          <w:rFonts w:ascii="Times New Roman" w:hAnsi="Times New Roman" w:cs="Times New Roman"/>
          <w:b/>
          <w:bCs/>
          <w:noProof/>
          <w:sz w:val="24"/>
          <w:szCs w:val="24"/>
        </w:rPr>
        <w:drawing>
          <wp:inline distT="0" distB="0" distL="0" distR="0">
            <wp:extent cx="5943600" cy="773343"/>
            <wp:effectExtent l="19050" t="0" r="0" b="0"/>
            <wp:docPr id="1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srcRect/>
                    <a:stretch>
                      <a:fillRect/>
                    </a:stretch>
                  </pic:blipFill>
                  <pic:spPr bwMode="auto">
                    <a:xfrm>
                      <a:off x="0" y="0"/>
                      <a:ext cx="5943600" cy="773343"/>
                    </a:xfrm>
                    <a:prstGeom prst="rect">
                      <a:avLst/>
                    </a:prstGeom>
                    <a:noFill/>
                    <a:ln w="9525">
                      <a:noFill/>
                      <a:miter lim="800000"/>
                      <a:headEnd/>
                      <a:tailEnd/>
                    </a:ln>
                  </pic:spPr>
                </pic:pic>
              </a:graphicData>
            </a:graphic>
          </wp:inline>
        </w:drawing>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As per Section 73(2) the auditor shall make following inquiry:</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 Whether loans and advances made by the Multi-State co-operative society on the basis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of security have been properly secured and whether the terms on which they have been</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made are not prejudicial to the interests of the Multi-State co-operative society or its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members,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(b) Whether transactions of the Multi-State co-operative society which are represented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merely by book entries are not prejudicial to the interests of the Multi-State co-operative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lastRenderedPageBreak/>
        <w:t>society,</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 Whether personal expenses have been charged to revenue account, and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(d) Where it is Stated in the books and papers of the Multi-State co-operative society that</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any shares have been allotted for cash, whether cash has actually, been received in</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respect of such allotment, and if no cash has actually been so received, whether the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position as stated in the account books and the balance sheet as correct regular and not</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misleading.</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4. Content of Auditor’s Report - </w:t>
      </w:r>
      <w:r w:rsidRPr="00AA1319">
        <w:rPr>
          <w:rFonts w:ascii="Times New Roman" w:hAnsi="Times New Roman" w:cs="Times New Roman"/>
          <w:sz w:val="24"/>
          <w:szCs w:val="24"/>
        </w:rPr>
        <w:t>As per section 73, sub-section 3 &amp; 4 of Multi-state Cooperative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Society Rule, 2002, the Auditor’s Report shall contain the following particulars.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Sub Section 3: The auditor shall make a report to the members of the Multi-State co-operative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society on the accounts examined by him and on every balance-sheet and profit and loss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account and on every other document required to be part of or annexed to the balance-sheet</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or profit and loss account, which are laid before the Multi-State co-operative society in general</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meeting during his tenure of office, and the report shall state whether, in his opinion and to the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best of his information and according to the explanation given to him,</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 Whether he has obtained all the information and explanation which to the best of his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knowledge and belief were necessary for the purpose of his audit.</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(b) Whether, in his opinion, proper books of account have been kept by the Multi-State cooperative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society so far as appears from his examination of these books and proper</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returns adequate for the purpose of his audit have been received from branches or</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offices of the Multi-State co-operative society not visited by him.</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 Whether the report on the accounts of any branch office audited by a person other than</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 Multi-State co-operative society’s auditor has been forwarded to him and how he has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dealt with the same in preparing the auditor’s report.</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(d) Whether the Multi-State co-operative society’s balance sheet and profit and loss account</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dealt with by the report are in agreement with the books of account and return.</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5. Power of central Government to direct special audit in certain cases - </w:t>
      </w:r>
      <w:r w:rsidRPr="00AA1319">
        <w:rPr>
          <w:rFonts w:ascii="Times New Roman" w:hAnsi="Times New Roman" w:cs="Times New Roman"/>
          <w:sz w:val="24"/>
          <w:szCs w:val="24"/>
        </w:rPr>
        <w:t>Under Section</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77 where the Central Government is of the opinion:</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 that the affairs of any Multi-State co-operative society are not being managed in</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accordance with self-help and mutual did and co-operative principles or prudent</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commercial practices or with sound business principles; or</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(b) that any Multi-State co-operative society is being managed in a manner likely to cause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serious injury or damage to the interests of the trade industry or business to which it</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pertains; or</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 that the financial position of any Multi-State co-operative society is such as to endanger</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its solvency.</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13.6.2 Inquiry by Central Registrar under Section 78: </w:t>
      </w:r>
      <w:r w:rsidRPr="00AA1319">
        <w:rPr>
          <w:rFonts w:ascii="Times New Roman" w:hAnsi="Times New Roman" w:cs="Times New Roman"/>
          <w:sz w:val="24"/>
          <w:szCs w:val="24"/>
        </w:rPr>
        <w:t>The Central Registrar may, on a</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request from a federal co-operative to which a Multi-State co-operative society is affiliated or a</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creditor or not less than one-third of the members of the board or not less than one-fifth of the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total number of members of a Multi-state co-operative society hold an inquiry or direct some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person authorized by him by order in writing in his behalf to hold an inquiry into the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constitutions, working and financial condition of a Multi-State co-operative society.</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lastRenderedPageBreak/>
        <w:t>As per sub-section (2) of Section 78, the Central Registrar or the person authorized by him</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shall have the following powers, namely:</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 he shall at all reasonable times have free access to the books, accounts, documents,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securities, cash and other properties belonging to or in the custody of the Multi-State cooperative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society and may summon any person in possession or responsible for the custody of</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any such books, accounts, documents securities, cash or other properties to produce the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same at any place specified by him.</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(b) he may, notwithstanding any bye-law specifying the period of notice for a general</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meeting of the Multi-State co-operative society, require the officers of the society to call a</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general meeting of the society by giving notice of not less than seven days at such time and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place at the head quarters of the society to consider such matters as may be directed to him,</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and where the officers of the society refuse or fail to call such a meeting, he shall have power</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to call it himself.</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 he may summon any person who is reasonably believed by him to have any knowledge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of the affairs of the Multi-State co-operative society to appear before him at any place at the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headquarters of the society or any branch thereof and may examine such person on oath.</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13.6.3 Inspection of Multi-State co-operative societies under Section 79: </w:t>
      </w:r>
      <w:r w:rsidRPr="00AA1319">
        <w:rPr>
          <w:rFonts w:ascii="Times New Roman" w:hAnsi="Times New Roman" w:cs="Times New Roman"/>
          <w:sz w:val="24"/>
          <w:szCs w:val="24"/>
        </w:rPr>
        <w:t>The Central</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Registrar may, on a request from federal co-operative to which a Multi-State co-operative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society is affiliated or a creditor or not less than one-third of the members of the board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 Central Registrar or the person authorized by him shall have the following powers: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 he shall at all times have access to all books, accounts, papers, vouchers, securities,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stock and other property of that society and may, in the event of serious irregularities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discovered during inspection, take them into custody and shall have power to verify the cash</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balance of the society and subject to the general or special order of the central registrar to call</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 meeting of the society where such general meeting is, in his opinion necessary.</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(b) Every officer or member of a Multi-State co-operative society shall furnish such</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information with regard to the working of the society as the central registrar or the person</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making such inspection may require.</w:t>
      </w:r>
    </w:p>
    <w:p w:rsidR="00A0218A" w:rsidRPr="00AA1319" w:rsidRDefault="00A0218A"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14</w:t>
      </w:r>
    </w:p>
    <w:p w:rsidR="00A0218A" w:rsidRPr="00AA1319" w:rsidRDefault="00A0218A"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Audit of Non-Banking Financial</w:t>
      </w:r>
    </w:p>
    <w:p w:rsidR="00A0218A" w:rsidRPr="00AA1319" w:rsidRDefault="00A0218A"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Companies</w:t>
      </w:r>
    </w:p>
    <w:p w:rsidR="00A0218A" w:rsidRPr="00AA1319" w:rsidRDefault="00A0218A"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14.1 Introduction</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Non-banking financial companies (NBFCs) have been the subject of focussed attention during</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nineties. In particular, the rapid growth of NBFCs, especially in the nineties, has led to a</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gradual blurring of dividing lines between banks and NBFCs, with the exception of the</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exclusive privilege that commercial banks exercise in the issuance of cheques. Owing to</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certain disquieting developments in the NBFC sector, the RBI Act was amended in 1997,</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providing for a comprehensive regulatory framework for NBFCs. The RBI (Amendment) Act,</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w:t>
      </w:r>
    </w:p>
    <w:p w:rsidR="00A0218A" w:rsidRPr="00AA1319" w:rsidRDefault="00A0218A"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Definition of NBFC</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Section 45 I(f) of Reserve Bank of India (Amendment) Act, 1997 defines a non-banking</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financial company as: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lastRenderedPageBreak/>
        <w:t>(i) A financial institution which is a company;</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(ii) A non banking institution which is a company with principal business of receiving of</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deposits, under any scheme or arrangement or in any other manner, or lending in any</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manner;</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(iii) Such other non-banking institution or class of such institutions, as the Reserve Bank with</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previous approval of the Central Government may specify by notification in the</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Official Gazette.</w:t>
      </w:r>
    </w:p>
    <w:p w:rsidR="00A0218A" w:rsidRPr="00AA1319" w:rsidRDefault="00A0218A" w:rsidP="00AA1319">
      <w:pPr>
        <w:autoSpaceDE w:val="0"/>
        <w:autoSpaceDN w:val="0"/>
        <w:adjustRightInd w:val="0"/>
        <w:spacing w:after="0"/>
        <w:rPr>
          <w:rFonts w:ascii="Times New Roman" w:hAnsi="Times New Roman" w:cs="Times New Roman"/>
          <w:b/>
          <w:bCs/>
          <w:color w:val="000000"/>
          <w:sz w:val="24"/>
          <w:szCs w:val="24"/>
        </w:rPr>
      </w:pPr>
    </w:p>
    <w:p w:rsidR="00A0218A" w:rsidRPr="00AA1319" w:rsidRDefault="00A0218A"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Registration and Regulation of NBFC</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Under Section 45–IA of the Reserve Bank of India (Amendment) Act, 1997, no non-banking</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financial company is allowed to commence or carry on the business of a non-banking financial</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institution without obtaining a certificate of registration issued by the Reserve Bank of India.</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 company incorporated under the Companies Act, 2013 and desirous of commencing</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business of non-banking financial institution as defined under Section 45–IA of the RBI Act,</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1934 can apply to Reserve Bank of India in prescribed form along with necessary documents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for registration. The RBI issues Certificate of Registration after satisfying itself that the</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conditions as enumerated in Section 45-IA of the RBI Act, 1934 are satisfied.</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However, to obviate dual regulation, certain categories of NBFCs which are regulated by other</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regulators are exempted from the requirement of registration with RBI viz. Venture Capital</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Fund/Merchant Banking companies/Stock broking companies registered with SEBI, Insurance</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Company holding a valid Certificate of Registration issued by IRDA, Nidhi companies as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notified under Section 406 of the Companies Act, 2013, Chit companies as defined in clause</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 of Section 2 of the Chit Funds Act, 1982 or Housing Finance Companies regulated by</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National Housing Bank.</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p>
    <w:p w:rsidR="00A0218A" w:rsidRPr="00AA1319" w:rsidRDefault="00A0218A"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Type of NBFCs- Compliance and Regulatory Perspective</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NBFCs, normally fall into following categories: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Non-Banking Financial Company - In terms of the Section 45-I(f) read with Section 45-I (c)of</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RBI Act, 1934, as amended in 1997, NBFC is one whose principal business is that of</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receiving deposits or that of a financial institution, such as lending, investment in securities,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hire purchase finance or equipment leasing. Consequent upon to RBI Circular December 6,</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2006, companies financing real/physical assets for productive/ economic activity will be</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classified as Asset Finance Company (AFC) as per the specified criteria. The remaining</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companies would be continued to be classified as loan/investment companies. In the proposed</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structure the following categories of NBFCs will emerge:</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Currently, NBFCs registered with RBI are being classified as: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eastAsia="SymbolMT" w:hAnsi="Times New Roman" w:cs="Times New Roman"/>
          <w:color w:val="000000"/>
          <w:sz w:val="24"/>
          <w:szCs w:val="24"/>
        </w:rPr>
        <w:t xml:space="preserve">• </w:t>
      </w:r>
      <w:r w:rsidRPr="00AA1319">
        <w:rPr>
          <w:rFonts w:ascii="Times New Roman" w:hAnsi="Times New Roman" w:cs="Times New Roman"/>
          <w:color w:val="000000"/>
          <w:sz w:val="24"/>
          <w:szCs w:val="24"/>
        </w:rPr>
        <w:t>Asset Finance Company (AFC) - The main activity of an AFC is financing of physical</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assets supporting productive / economic activity. These may be in the areas such as</w:t>
      </w:r>
    </w:p>
    <w:p w:rsidR="00A0218A" w:rsidRPr="00AA1319" w:rsidRDefault="00A0218A" w:rsidP="00AA1319">
      <w:pPr>
        <w:autoSpaceDE w:val="0"/>
        <w:autoSpaceDN w:val="0"/>
        <w:adjustRightInd w:val="0"/>
        <w:spacing w:after="0"/>
        <w:rPr>
          <w:rFonts w:ascii="Times New Roman" w:hAnsi="Times New Roman" w:cs="Times New Roman"/>
          <w:b/>
          <w:bCs/>
          <w:color w:val="000000"/>
          <w:sz w:val="24"/>
          <w:szCs w:val="24"/>
        </w:rPr>
      </w:pP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automobiles, tractors, lathe machines, generator sets, earth moving and material</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lastRenderedPageBreak/>
        <w:t>handling equipments and general purpose industrial machines.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eastAsia="SymbolMT" w:hAnsi="Times New Roman" w:cs="Times New Roman"/>
          <w:color w:val="000000"/>
          <w:sz w:val="24"/>
          <w:szCs w:val="24"/>
        </w:rPr>
        <w:t xml:space="preserve">• </w:t>
      </w:r>
      <w:r w:rsidRPr="00AA1319">
        <w:rPr>
          <w:rFonts w:ascii="Times New Roman" w:hAnsi="Times New Roman" w:cs="Times New Roman"/>
          <w:color w:val="000000"/>
          <w:sz w:val="24"/>
          <w:szCs w:val="24"/>
        </w:rPr>
        <w:t>Investment Company (IC) which mainly deal in acquisition of shares and securities of</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other companies. A core investment company would be a company which acquires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shares and securities of Group companies.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eastAsia="SymbolMT" w:hAnsi="Times New Roman" w:cs="Times New Roman"/>
          <w:color w:val="000000"/>
          <w:sz w:val="24"/>
          <w:szCs w:val="24"/>
        </w:rPr>
        <w:t xml:space="preserve">• </w:t>
      </w:r>
      <w:r w:rsidRPr="00AA1319">
        <w:rPr>
          <w:rFonts w:ascii="Times New Roman" w:hAnsi="Times New Roman" w:cs="Times New Roman"/>
          <w:color w:val="000000"/>
          <w:sz w:val="24"/>
          <w:szCs w:val="24"/>
        </w:rPr>
        <w:t>Loan Company (LC) - Loan companies primarily provide finance (whether by making</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loans or advances or otherwise for any activity), other than its own activity.</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eastAsia="SymbolMT" w:hAnsi="Times New Roman" w:cs="Times New Roman"/>
          <w:color w:val="000000"/>
          <w:sz w:val="24"/>
          <w:szCs w:val="24"/>
        </w:rPr>
        <w:t xml:space="preserve">• </w:t>
      </w:r>
      <w:r w:rsidRPr="00AA1319">
        <w:rPr>
          <w:rFonts w:ascii="Times New Roman" w:hAnsi="Times New Roman" w:cs="Times New Roman"/>
          <w:color w:val="000000"/>
          <w:sz w:val="24"/>
          <w:szCs w:val="24"/>
        </w:rPr>
        <w:t>Infrastructure Finance Companies - This category of NBFCs deploys a minimum of threefourths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of their total assets in infrastructure loans. The net owned funds of this category</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of NBFCs are more than ` 300 crores and they should have a minimum credit rating of</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 or equivalent and the Capital to Risk-Weighted Assets Ratio (CRAR) is 15% (with a</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minimum Tier I Capital of 10%).</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eastAsia="SymbolMT" w:hAnsi="Times New Roman" w:cs="Times New Roman"/>
          <w:color w:val="000000"/>
          <w:sz w:val="24"/>
          <w:szCs w:val="24"/>
        </w:rPr>
        <w:t xml:space="preserve">• </w:t>
      </w:r>
      <w:r w:rsidRPr="00AA1319">
        <w:rPr>
          <w:rFonts w:ascii="Times New Roman" w:hAnsi="Times New Roman" w:cs="Times New Roman"/>
          <w:color w:val="000000"/>
          <w:sz w:val="24"/>
          <w:szCs w:val="24"/>
        </w:rPr>
        <w:t>Core Investment Company (CIC) - These are NBFCs which carry on the business of</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acquisition of shares and securities in group companies and satisfies four conditions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stated in the regulatory framework for Core Investment Companies issued by RBI.</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eastAsia="SymbolMT" w:hAnsi="Times New Roman" w:cs="Times New Roman"/>
          <w:color w:val="000000"/>
          <w:sz w:val="24"/>
          <w:szCs w:val="24"/>
        </w:rPr>
        <w:t xml:space="preserve">• </w:t>
      </w:r>
      <w:r w:rsidRPr="00AA1319">
        <w:rPr>
          <w:rFonts w:ascii="Times New Roman" w:hAnsi="Times New Roman" w:cs="Times New Roman"/>
          <w:color w:val="000000"/>
          <w:sz w:val="24"/>
          <w:szCs w:val="24"/>
        </w:rPr>
        <w:t>Infrastructure Debt Fund- Non- Banking Financial Company (IDF-NBFC) - Infrastructure</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Debt Funds (IDFs) are funds set up to facilitate the flow of long-term debt into</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infrastructure projects. The IDF will be set up either as a trust or as a company. A trust</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based IDF would normally be a Mutual Fund (MF) while a company based IDF would</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normally be a NBFC.</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eastAsia="SymbolMT" w:hAnsi="Times New Roman" w:cs="Times New Roman"/>
          <w:color w:val="000000"/>
          <w:sz w:val="24"/>
          <w:szCs w:val="24"/>
        </w:rPr>
        <w:t xml:space="preserve">• </w:t>
      </w:r>
      <w:r w:rsidRPr="00AA1319">
        <w:rPr>
          <w:rFonts w:ascii="Times New Roman" w:hAnsi="Times New Roman" w:cs="Times New Roman"/>
          <w:color w:val="000000"/>
          <w:sz w:val="24"/>
          <w:szCs w:val="24"/>
        </w:rPr>
        <w:t>Non-Banking Financial Company - Micro Finance Institution (NBFC-MFI) - An NBFC-MFI</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is defined as a non-deposit taking NBFC (other than a company licensed under Section</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25 of the Indian Companies Act, 1956 {now section 8 of the Companies Act, 2013}) that</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fulfils certain conditions.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p>
    <w:p w:rsidR="00A0218A" w:rsidRPr="00AA1319" w:rsidRDefault="00A0218A"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Others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iCs/>
          <w:color w:val="000000"/>
          <w:sz w:val="24"/>
          <w:szCs w:val="24"/>
        </w:rPr>
        <w:t>Housing Finance Companies</w:t>
      </w:r>
      <w:r w:rsidRPr="00AA1319">
        <w:rPr>
          <w:rFonts w:ascii="Times New Roman" w:hAnsi="Times New Roman" w:cs="Times New Roman"/>
          <w:iCs/>
          <w:color w:val="000000"/>
          <w:sz w:val="24"/>
          <w:szCs w:val="24"/>
        </w:rPr>
        <w:t xml:space="preserve">: </w:t>
      </w:r>
      <w:r w:rsidRPr="00AA1319">
        <w:rPr>
          <w:rFonts w:ascii="Times New Roman" w:hAnsi="Times New Roman" w:cs="Times New Roman"/>
          <w:color w:val="000000"/>
          <w:sz w:val="24"/>
          <w:szCs w:val="24"/>
        </w:rPr>
        <w:t>National Housing Board set up by the Government of India is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Apex authority regulating the housing finance companies. The Housing Finance</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Companies (NHB) Directions, 2010 deals with matters relating to acceptance of deposits by</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housing finance companies, prudential norms for income recognition, accounting standards,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asset classification, provision for bad and doubtful assets, capital adequacy and concentration</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of credit/ investments to be observed by the housing finance companies and matters to be</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included in the auditor’s report by the auditors of such housing finance companies and matters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ancillary and incidental thereto and amended the said directions from time to time.</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iCs/>
          <w:color w:val="000000"/>
          <w:sz w:val="24"/>
          <w:szCs w:val="24"/>
        </w:rPr>
        <w:t xml:space="preserve">Mortgage Guarantee Company to be NBFC: </w:t>
      </w:r>
      <w:r w:rsidRPr="00AA1319">
        <w:rPr>
          <w:rFonts w:ascii="Times New Roman" w:hAnsi="Times New Roman" w:cs="Times New Roman"/>
          <w:color w:val="000000"/>
          <w:sz w:val="24"/>
          <w:szCs w:val="24"/>
        </w:rPr>
        <w:t>As per RBI Notification dated January 15, 2008, a</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mortgage guarantee company would be treated as NBFC. The relevant notification is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reproduced as below-</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w:t>
      </w:r>
    </w:p>
    <w:p w:rsidR="00A0218A" w:rsidRPr="00AA1319" w:rsidRDefault="00A0218A"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(A) Investment Policy for Mortgage Guarantee Companies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 A mortgage guarantee company shall invest only in the following instruments: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lastRenderedPageBreak/>
        <w:t>(a) Government Securities;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 Securities of corporate bodies/public sector undertakings guaranteed by</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Government;</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 Fixed Deposit/Certificate of Deposits/bonds of Scheduled Commercial banks/PFIs;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 listed and rated debentures/bonds of corporates;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(e) fully debt oriented Mutual Fund Units;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(f) unquoted Government securities and Government guaranteed bonds.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(ii) No other investment including investment in subsidiaries and joint ventures would be</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p>
    <w:p w:rsidR="00A0218A" w:rsidRPr="00AA1319" w:rsidRDefault="00A0218A"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Pattern of Investment:</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 A mortgage guarantee company shall hold not less than 25% of its total investment</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portfolio in Central and State Government securities.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(ii) The remaining investments may be invested as the Board considers prudent, but with a</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 xml:space="preserve">ceiling of 25% in any one category </w:t>
      </w:r>
      <w:r w:rsidRPr="00AA1319">
        <w:rPr>
          <w:rFonts w:ascii="Times New Roman" w:hAnsi="Times New Roman" w:cs="Times New Roman"/>
          <w:iCs/>
          <w:color w:val="000000"/>
          <w:sz w:val="24"/>
          <w:szCs w:val="24"/>
        </w:rPr>
        <w:t xml:space="preserve">i.e. </w:t>
      </w:r>
      <w:r w:rsidRPr="00AA1319">
        <w:rPr>
          <w:rFonts w:ascii="Times New Roman" w:hAnsi="Times New Roman" w:cs="Times New Roman"/>
          <w:color w:val="000000"/>
          <w:sz w:val="24"/>
          <w:szCs w:val="24"/>
        </w:rPr>
        <w:t>listed and rated corporate bonds and debentures or</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debt oriented mutual fund units, etc.</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(iii) The Board may fix an appropriate sub-limit for individual investments within each</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category of instruments as specified above of these directions.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(iv) The Minimum Investment Grade Rating (MIGR) assigned by the SEBI registered Rating</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Agencies would be the requirement for investment by MGC in bonds/debentures and debt</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oriented Mutual Funds.</w:t>
      </w:r>
    </w:p>
    <w:p w:rsidR="00A0218A" w:rsidRPr="00AA1319" w:rsidRDefault="00A0218A" w:rsidP="00AA1319">
      <w:pPr>
        <w:autoSpaceDE w:val="0"/>
        <w:autoSpaceDN w:val="0"/>
        <w:adjustRightInd w:val="0"/>
        <w:spacing w:after="0"/>
        <w:rPr>
          <w:rFonts w:ascii="Times New Roman" w:hAnsi="Times New Roman" w:cs="Times New Roman"/>
          <w:b/>
          <w:bCs/>
          <w:color w:val="414141"/>
          <w:sz w:val="24"/>
          <w:szCs w:val="24"/>
        </w:rPr>
      </w:pPr>
      <w:r w:rsidRPr="00AA1319">
        <w:rPr>
          <w:rFonts w:ascii="Times New Roman" w:hAnsi="Times New Roman" w:cs="Times New Roman"/>
          <w:b/>
          <w:bCs/>
          <w:color w:val="414141"/>
          <w:sz w:val="24"/>
          <w:szCs w:val="24"/>
        </w:rPr>
        <w:t>(B) Income recognition</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 Mortgage Guarantee Companies may book income on accrual basis on securities of</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corporate bodies/public sector undertakings in respect of which the payment of inertest and</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repayment of principal have been guaranteed by the Central Government or a State</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Government, provided interest is serviced regularly and as such is not in arrears.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(ii) Mortgage Guarantee Companies may book income from dividend on shares of corporate</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bodies on accrual basis provided dividend on the shares has been declared by the corporate</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body in its Annual General Meeting and the owner's right to receive payments is established.</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(iii) Mortgage Guarantee Companies may book income from Government securities and</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bonds and debentures of corporate bodies on accrual basis, where interest rates on these</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instruments are pre-determined and provided interest is serviced regularly and as such is not</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in arrears.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(iv) Mortgage Guarantee Companies should book income from units of mutual funds on cash</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basis.</w:t>
      </w:r>
    </w:p>
    <w:p w:rsidR="00A0218A" w:rsidRPr="00AA1319" w:rsidRDefault="00A0218A" w:rsidP="00AA1319">
      <w:pPr>
        <w:autoSpaceDE w:val="0"/>
        <w:autoSpaceDN w:val="0"/>
        <w:adjustRightInd w:val="0"/>
        <w:spacing w:after="0"/>
        <w:rPr>
          <w:rFonts w:ascii="Times New Roman" w:hAnsi="Times New Roman" w:cs="Times New Roman"/>
          <w:b/>
          <w:bCs/>
          <w:color w:val="414141"/>
          <w:sz w:val="24"/>
          <w:szCs w:val="24"/>
        </w:rPr>
      </w:pPr>
      <w:r w:rsidRPr="00AA1319">
        <w:rPr>
          <w:rFonts w:ascii="Times New Roman" w:hAnsi="Times New Roman" w:cs="Times New Roman"/>
          <w:b/>
          <w:bCs/>
          <w:color w:val="414141"/>
          <w:sz w:val="24"/>
          <w:szCs w:val="24"/>
        </w:rPr>
        <w:t>(C) Accounting of investments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(1) All investments shall be marked to market;</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Quoted investments shall, for the purposes of valuation, be grouped into the following</w:t>
      </w:r>
    </w:p>
    <w:p w:rsidR="00A0218A" w:rsidRPr="00AA1319" w:rsidRDefault="00A0218A" w:rsidP="00AA1319">
      <w:pPr>
        <w:autoSpaceDE w:val="0"/>
        <w:autoSpaceDN w:val="0"/>
        <w:adjustRightInd w:val="0"/>
        <w:spacing w:after="0"/>
        <w:rPr>
          <w:rFonts w:ascii="Times New Roman" w:hAnsi="Times New Roman" w:cs="Times New Roman"/>
          <w:iCs/>
          <w:color w:val="000000"/>
          <w:sz w:val="24"/>
          <w:szCs w:val="24"/>
        </w:rPr>
      </w:pPr>
      <w:r w:rsidRPr="00AA1319">
        <w:rPr>
          <w:rFonts w:ascii="Times New Roman" w:hAnsi="Times New Roman" w:cs="Times New Roman"/>
          <w:color w:val="000000"/>
          <w:sz w:val="24"/>
          <w:szCs w:val="24"/>
        </w:rPr>
        <w:t xml:space="preserve">categories, </w:t>
      </w:r>
      <w:r w:rsidRPr="00AA1319">
        <w:rPr>
          <w:rFonts w:ascii="Times New Roman" w:hAnsi="Times New Roman" w:cs="Times New Roman"/>
          <w:iCs/>
          <w:color w:val="000000"/>
          <w:sz w:val="24"/>
          <w:szCs w:val="24"/>
        </w:rPr>
        <w:t>viz.,</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 Government securities including treasury bills,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 Government guaranteed bonds/securities;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lastRenderedPageBreak/>
        <w:t>(c) bonds of banks/ PFIs;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 debentures/bonds of corporates; and</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(e) Units of mutual fund.</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Quoted investments for each category shall be valued at cost or market value whichever is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lower. For this purpose, the investments in each category shall be considered scrip-wise and</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cost and market value aggregated for all investments in each category. If the aggregate</w:t>
      </w:r>
    </w:p>
    <w:p w:rsidR="00A0218A" w:rsidRPr="00AA1319" w:rsidRDefault="00A0218A"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 The Institute of Chartered Accountants of India</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 xml:space="preserve">market value for the category is less than the aggregate cost for that category, </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(2) Investments in unquoted Government securities or Government guaranteed bonds shall</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be valued at carrying cost.</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(3) Unquoted investments acquired in satisfaction of its debts shall be valued as under:</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 Unquoted investments in the units of mutual funds shall be valued at the net asset</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value declared by the mutual fund in respect of each particular scheme;</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 Unquoted equity shares shall be valued at cost or break up value, whichever is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lower. However, mortgage guarantee companies may substitute fair value for the</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break up value of the shares, if considered necessary. Where the balance sheet of</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investee company is not available for two years, such shares shall be valued at</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Rupee one per company;</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 Unquoted preference shares shall be valued at cost or face value, whichever is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lower.</w:t>
      </w:r>
    </w:p>
    <w:p w:rsidR="00A0218A" w:rsidRPr="00AA1319" w:rsidRDefault="00A0218A" w:rsidP="00AA1319">
      <w:pPr>
        <w:autoSpaceDE w:val="0"/>
        <w:autoSpaceDN w:val="0"/>
        <w:adjustRightInd w:val="0"/>
        <w:spacing w:after="0"/>
        <w:rPr>
          <w:rFonts w:ascii="Times New Roman" w:hAnsi="Times New Roman" w:cs="Times New Roman"/>
          <w:b/>
          <w:bCs/>
          <w:color w:val="000000"/>
          <w:sz w:val="24"/>
          <w:szCs w:val="24"/>
        </w:rPr>
      </w:pP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Infrastructure Finance Company [IFC]</w:t>
      </w:r>
      <w:r w:rsidRPr="00AA1319">
        <w:rPr>
          <w:rFonts w:ascii="Times New Roman" w:hAnsi="Times New Roman" w:cs="Times New Roman"/>
          <w:color w:val="000000"/>
          <w:sz w:val="24"/>
          <w:szCs w:val="24"/>
        </w:rPr>
        <w:t>: The Reserve Bank has classified NBFCs under three</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categories, viz., Asset Finance Companies, Loan companies and Investment Companies. It</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has now been decided to introduce a fourth category of NBFCs as "Infrastructure Finance</w:t>
      </w:r>
    </w:p>
    <w:p w:rsidR="00A0218A" w:rsidRPr="00AA1319" w:rsidRDefault="00A0218A" w:rsidP="00AA1319">
      <w:pPr>
        <w:autoSpaceDE w:val="0"/>
        <w:autoSpaceDN w:val="0"/>
        <w:adjustRightInd w:val="0"/>
        <w:spacing w:after="0"/>
        <w:rPr>
          <w:rFonts w:ascii="Times New Roman" w:hAnsi="Times New Roman" w:cs="Times New Roman"/>
          <w:b/>
          <w:bCs/>
          <w:color w:val="000000"/>
          <w:sz w:val="24"/>
          <w:szCs w:val="24"/>
        </w:rPr>
      </w:pP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Companies"(IFCs).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Accordingly, it is advised that the present classification of NBFCs stands modified to include</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IFCs. An IFC is defined as non deposit taking NBFC that fulfills the criteria mentioned below:</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 a minimum of 75 per cent of its total assets should be deployed in infrastructure loans as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defined in Para 2(viii) of the Non Banking Financial (Non Deposit Accepting or Holding)</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Companies Prudential Norms (Reserve Bank) Directions, 2007;</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(ii) Net owned funds of ` 300 crore or above;</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(iii) minimum credit rating 'A' or equivalent of CRISIL, FITCH, CARE, ICRA or equivalent</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rating by any other accrediting rating agencies;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(iv) Capital to Risk Asset Ratio (CRAR) of 15 percent (with a minimum Tier I capital of 10</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percent).</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Core Investment Companies [CICs]: Core Investment Company means a NBFC carrying on</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business of acquisition of shares and securities which satisfies the following conditions-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eastAsia="SymbolMT" w:hAnsi="Times New Roman" w:cs="Times New Roman"/>
          <w:color w:val="000000"/>
          <w:sz w:val="24"/>
          <w:szCs w:val="24"/>
        </w:rPr>
        <w:t xml:space="preserve">• </w:t>
      </w:r>
      <w:r w:rsidRPr="00AA1319">
        <w:rPr>
          <w:rFonts w:ascii="Times New Roman" w:hAnsi="Times New Roman" w:cs="Times New Roman"/>
          <w:color w:val="000000"/>
          <w:sz w:val="24"/>
          <w:szCs w:val="24"/>
        </w:rPr>
        <w:t>it holds not less than 90% of its Total Assets in the form of investment in equity shares,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preference shares, debt or loans in group companies;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eastAsia="SymbolMT" w:hAnsi="Times New Roman" w:cs="Times New Roman"/>
          <w:color w:val="000000"/>
          <w:sz w:val="24"/>
          <w:szCs w:val="24"/>
        </w:rPr>
        <w:lastRenderedPageBreak/>
        <w:t xml:space="preserve">• </w:t>
      </w:r>
      <w:r w:rsidRPr="00AA1319">
        <w:rPr>
          <w:rFonts w:ascii="Times New Roman" w:hAnsi="Times New Roman" w:cs="Times New Roman"/>
          <w:color w:val="000000"/>
          <w:sz w:val="24"/>
          <w:szCs w:val="24"/>
        </w:rPr>
        <w:t>its investments in the equity shares (including instruments compulsorily convertible into</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equity shares within a period not exceeding 10 years from the date of issue) in group</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companies constitutes not less than 60% of its Total Assets;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eastAsia="SymbolMT" w:hAnsi="Times New Roman" w:cs="Times New Roman"/>
          <w:color w:val="000000"/>
          <w:sz w:val="24"/>
          <w:szCs w:val="24"/>
        </w:rPr>
        <w:t xml:space="preserve">• </w:t>
      </w:r>
      <w:r w:rsidRPr="00AA1319">
        <w:rPr>
          <w:rFonts w:ascii="Times New Roman" w:hAnsi="Times New Roman" w:cs="Times New Roman"/>
          <w:color w:val="000000"/>
          <w:sz w:val="24"/>
          <w:szCs w:val="24"/>
        </w:rPr>
        <w:t>it does not trade in its investments in shares, debt or loans in group companies except</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through block sale for the purpose of dilution or disinvestment;</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eastAsia="SymbolMT" w:hAnsi="Times New Roman" w:cs="Times New Roman"/>
          <w:color w:val="000000"/>
          <w:sz w:val="24"/>
          <w:szCs w:val="24"/>
        </w:rPr>
        <w:t xml:space="preserve">• </w:t>
      </w:r>
      <w:r w:rsidRPr="00AA1319">
        <w:rPr>
          <w:rFonts w:ascii="Times New Roman" w:hAnsi="Times New Roman" w:cs="Times New Roman"/>
          <w:color w:val="000000"/>
          <w:sz w:val="24"/>
          <w:szCs w:val="24"/>
        </w:rPr>
        <w:t>it does not carry on any other financial activity referred to in section 45-I(</w:t>
      </w:r>
      <w:r w:rsidRPr="00AA1319">
        <w:rPr>
          <w:rFonts w:ascii="Times New Roman" w:hAnsi="Times New Roman" w:cs="Times New Roman"/>
          <w:iCs/>
          <w:color w:val="000000"/>
          <w:sz w:val="24"/>
          <w:szCs w:val="24"/>
        </w:rPr>
        <w:t>c</w:t>
      </w:r>
      <w:r w:rsidRPr="00AA1319">
        <w:rPr>
          <w:rFonts w:ascii="Times New Roman" w:hAnsi="Times New Roman" w:cs="Times New Roman"/>
          <w:color w:val="000000"/>
          <w:sz w:val="24"/>
          <w:szCs w:val="24"/>
        </w:rPr>
        <w:t>) and 45-I(</w:t>
      </w:r>
      <w:r w:rsidRPr="00AA1319">
        <w:rPr>
          <w:rFonts w:ascii="Times New Roman" w:hAnsi="Times New Roman" w:cs="Times New Roman"/>
          <w:iCs/>
          <w:color w:val="000000"/>
          <w:sz w:val="24"/>
          <w:szCs w:val="24"/>
        </w:rPr>
        <w:t>f</w:t>
      </w:r>
      <w:r w:rsidRPr="00AA1319">
        <w:rPr>
          <w:rFonts w:ascii="Times New Roman" w:hAnsi="Times New Roman" w:cs="Times New Roman"/>
          <w:color w:val="000000"/>
          <w:sz w:val="24"/>
          <w:szCs w:val="24"/>
        </w:rPr>
        <w:t>) of</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RBI Act, 1934 except investment in bank deposits, money market instruments,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government securities, loans and investments in debt issuances of group companies or</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guarantees issued on behalf of group companies.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Core Investment Companies (CIC) with an asset size of less than ` 100 crores will not be</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required to register themselves with RBI. Core Investment Companies (CIC) with an asset size</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of ` 100 crores or more either individually or in aggregate along with other Core Investment</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Companies in the Group; and Raises or holds public funds, will be regarded as Systemically</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Important Core Investment Companies (CICs-ND-SI).</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 CIC-ND-SI which fulfills the following conditions, will not be required to meet the</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requirement for maintaining Net Owned Funds &amp; capital adequacy and exposure norms as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required under Non-Banking Financial (Non-Deposit Accepting or holding) Companies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Prudential Norms (Reserve Bank) Directions, 2007:</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eastAsia="SymbolMT" w:hAnsi="Times New Roman" w:cs="Times New Roman"/>
          <w:color w:val="000000"/>
          <w:sz w:val="24"/>
          <w:szCs w:val="24"/>
        </w:rPr>
        <w:t xml:space="preserve">• </w:t>
      </w:r>
      <w:r w:rsidRPr="00AA1319">
        <w:rPr>
          <w:rFonts w:ascii="Times New Roman" w:hAnsi="Times New Roman" w:cs="Times New Roman"/>
          <w:color w:val="000000"/>
          <w:sz w:val="24"/>
          <w:szCs w:val="24"/>
        </w:rPr>
        <w:t>Maintenance of minimum Capital Ratio where Adjusted Net Worth shall not be less than</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30% of its Aggregate Risk Weighted Assets on Balance Sheet and risk adjusted value</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off-balance sheet items as on the date of the last audited Balance Sheet at the end of the</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financial year.</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eastAsia="SymbolMT" w:hAnsi="Times New Roman" w:cs="Times New Roman"/>
          <w:color w:val="000000"/>
          <w:sz w:val="24"/>
          <w:szCs w:val="24"/>
        </w:rPr>
        <w:t xml:space="preserve">• </w:t>
      </w:r>
      <w:r w:rsidRPr="00AA1319">
        <w:rPr>
          <w:rFonts w:ascii="Times New Roman" w:hAnsi="Times New Roman" w:cs="Times New Roman"/>
          <w:color w:val="000000"/>
          <w:sz w:val="24"/>
          <w:szCs w:val="24"/>
        </w:rPr>
        <w:t>Ensuring that it’s outside liabilities at all times doesn’t exceed 2.5 times of the Adjusted</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Net Worth as on last audited Balance Sheet date.</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CICs-ND-SI will be required to submit an Annual Certificate from their statutory auditors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regarding compliance with the above guidelines within one month from the date of finalisation</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of the Balance-Sheet.</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above mentioned categories may further have the following sub-categories depending</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upon their business functions: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 Equipment leasing company engaged in equipment leasing or financing of such activity.</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(ii) Hire purchase finance company engaged in hire-purchase transaction or financing of</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such transactions.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(iii) Investment company engaged in acquisition of securities and trading in such securities to</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earn a profit.</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(iv) Loan company engaged in providing finance by making loans or advances, or otherwise</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for any activity other than its own; excludes EL/HP/Housing finance Companies (HFCs).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(v) Residuary non-banking company (RNBC) which receives deposits under any scheme or</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arrangement, by whatever name called, in one lump-sum or in instalments by way of</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contributions or subscriptions or by sale of units or certificates or other instruments, or in</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lastRenderedPageBreak/>
        <w:t>any manner. These companies do not belong to any of the categories as stated above.</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Infrastructure Debt Fund- Non- Banking Financial Company (IDF-NBFC): </w:t>
      </w:r>
      <w:r w:rsidRPr="00AA1319">
        <w:rPr>
          <w:rFonts w:ascii="Times New Roman" w:hAnsi="Times New Roman" w:cs="Times New Roman"/>
          <w:color w:val="000000"/>
          <w:sz w:val="24"/>
          <w:szCs w:val="24"/>
        </w:rPr>
        <w:t>Infrastructure</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Debt Funds (IDFs), to facilitate the flow of long-term debt into infrastructure projects. IDFNBFC</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would raise resources through issue of either Rupee or Dollar denominated bonds of</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minimum 5 year maturity. The investors would be primarily domestic and off-shore</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institutional investors, especially insurance and pension funds which would have long term</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resources. IDF-NBFC would be regulated by the Reserve Bank.</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Besides the above class of NBFCs the Residuary Non-Banking Companies are also registered</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as NBFC with the Bank.</w:t>
      </w:r>
    </w:p>
    <w:p w:rsidR="00A0218A" w:rsidRPr="00AA1319" w:rsidRDefault="00A0218A"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 The Institute of Chartered Accountants of India</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Non-Banking Financial Company - Micro Finance Institution (NBFC-MFI): </w:t>
      </w:r>
      <w:r w:rsidRPr="00AA1319">
        <w:rPr>
          <w:rFonts w:ascii="Times New Roman" w:hAnsi="Times New Roman" w:cs="Times New Roman"/>
          <w:color w:val="000000"/>
          <w:sz w:val="24"/>
          <w:szCs w:val="24"/>
        </w:rPr>
        <w:t>The Reserve</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Bank of India having considered it necessary in the public interest and being satisfied that for</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purpose of enabling the Bank to regulate the credit system to the advantage of the</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country, gave the directions for the Non-Banking Financial Company -Micro Finance</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Institutions (Reserve Bank) Directions, 2011.</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An NBFC-MFI is defined as a non-deposit taking NBFC (other than a company licensed under</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 xml:space="preserve">Section 25 of the Indian Companies Act, 1956 </w:t>
      </w:r>
      <w:r w:rsidRPr="00AA1319">
        <w:rPr>
          <w:rFonts w:ascii="Times New Roman" w:hAnsi="Times New Roman" w:cs="Times New Roman"/>
          <w:b/>
          <w:bCs/>
          <w:iCs/>
          <w:color w:val="000000"/>
          <w:sz w:val="24"/>
          <w:szCs w:val="24"/>
        </w:rPr>
        <w:t>{now section 8 of the Companies Act, 2013}</w:t>
      </w:r>
      <w:r w:rsidRPr="00AA1319">
        <w:rPr>
          <w:rFonts w:ascii="Times New Roman" w:hAnsi="Times New Roman" w:cs="Times New Roman"/>
          <w:color w:val="000000"/>
          <w:sz w:val="24"/>
          <w:szCs w:val="24"/>
        </w:rPr>
        <w:t>)</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that fulfils the following conditions: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 Minimum Net Owned Funds of ` 5 crore. (For NBFC-MFIs registered in the North</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Eastern Region of the country, the minimum NOF requirement shall stand at ` 2 crore).</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ii. Not less than 85% of its net assets are in the nature of “qualifying assets.”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For the purpose of ii. above,</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“Net assets” are defined as total assets other than cash and bank balances and money</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market instruments.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“Qualifying asset” shall mean a loan which satisfies the following criteria:-</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 loan disbursed by an NBFC-MFI to a borrower with a rural household annual income</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not exceeding ` 60,000 or urban and semi-urban household income not exceeding</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 1,20,000;</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 loan amount does not exceed ` 35,000 in the first cycle and ` 50,000 in</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subsequent cycles;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 total indebtedness of the borrower does not exceed ` 50,000;</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 tenure of the loan not to be less than 24 months for loan amount in excess of</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 15,000 with prepayment without penalty;</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e. loan to be extended without collateral;</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f. aggregate amount of loans, given for income generation, is not less than 70 per</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cent of the total loans given by the MFIs;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g. loan is repayable on weekly, fortnightly or monthly instalments at the choice of the</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borrower</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iii. Further the income an NBFC-MFI derives from the remaining 15 percent of assets shall</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be in accordance with the regulations specified in that behalf.</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lastRenderedPageBreak/>
        <w:t>iv. An NBFC which does not qualify as an NBFC-MFI shall not extend loans to micro finance</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sector, which in aggregate exceed 10% of its total assets.</w:t>
      </w:r>
    </w:p>
    <w:p w:rsidR="00A0218A" w:rsidRPr="00AA1319" w:rsidRDefault="00A0218A"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14.2 Audit Procedure</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following are the necessary steps involved -</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(1) Ascertaining the Business of the company - </w:t>
      </w:r>
      <w:r w:rsidRPr="00AA1319">
        <w:rPr>
          <w:rFonts w:ascii="Times New Roman" w:hAnsi="Times New Roman" w:cs="Times New Roman"/>
          <w:color w:val="000000"/>
          <w:sz w:val="24"/>
          <w:szCs w:val="24"/>
        </w:rPr>
        <w:t>The first step in carrying out the audit of a</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NBFC is to scan through the Memorandum and Articles of Association of the company, so as</w:t>
      </w:r>
    </w:p>
    <w:p w:rsidR="00A0218A" w:rsidRPr="00AA1319" w:rsidRDefault="00A0218A" w:rsidP="00AA1319">
      <w:pPr>
        <w:autoSpaceDE w:val="0"/>
        <w:autoSpaceDN w:val="0"/>
        <w:adjustRightInd w:val="0"/>
        <w:spacing w:after="0"/>
        <w:rPr>
          <w:rFonts w:ascii="Times New Roman" w:hAnsi="Times New Roman" w:cs="Times New Roman"/>
          <w:b/>
          <w:bCs/>
          <w:color w:val="000000"/>
          <w:sz w:val="24"/>
          <w:szCs w:val="24"/>
        </w:rPr>
      </w:pP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to acquaint oneself with the type of business that the company proposes to engage itself in.</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Normally, the Memorandum of Association of any company would be very wide in scope</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thereby permitting it to undertake a host of business activities, but companies generally lend</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to specialise in and focus on a few select activities. An auditor should therefore make a careful</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study of the business policy of the company so as to ascertain its principal business activities.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(2) Evaluation of Internal Control System - </w:t>
      </w:r>
      <w:r w:rsidRPr="00AA1319">
        <w:rPr>
          <w:rFonts w:ascii="Times New Roman" w:hAnsi="Times New Roman" w:cs="Times New Roman"/>
          <w:color w:val="000000"/>
          <w:sz w:val="24"/>
          <w:szCs w:val="24"/>
        </w:rPr>
        <w:t>The responsibility of maintaining an adequate</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accounting system incorporating various internal controls to the extent appropriate to the size</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and nature of its business vests with the management. A sound internal control system would</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enable an organisation to plug loopholes in its workings, particularly in the detection of frauds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and would also aid in timely decision making. An auditor should gain an understanding of the</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accounting system and related internal controls adopted by the NBFC to determine the nature,</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timing and extent of his audit procedures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(3) Registration with the RBI - </w:t>
      </w:r>
      <w:r w:rsidRPr="00AA1319">
        <w:rPr>
          <w:rFonts w:ascii="Times New Roman" w:hAnsi="Times New Roman" w:cs="Times New Roman"/>
          <w:color w:val="000000"/>
          <w:sz w:val="24"/>
          <w:szCs w:val="24"/>
        </w:rPr>
        <w:t>Section 45-IA inserted by the RBI Act, w.e.f. 9th January,</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1997, has made it incumbent on the part of all NBFCs to comply with registration requirements</w:t>
      </w:r>
    </w:p>
    <w:p w:rsidR="00A0218A" w:rsidRPr="00AA1319" w:rsidRDefault="00A0218A"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color w:val="000000"/>
          <w:sz w:val="24"/>
          <w:szCs w:val="24"/>
        </w:rPr>
        <w:t xml:space="preserve">and have minimum net owned funds (NOF) of ` 2 Crore </w:t>
      </w:r>
      <w:r w:rsidRPr="00AA1319">
        <w:rPr>
          <w:rFonts w:ascii="Times New Roman" w:hAnsi="Times New Roman" w:cs="Times New Roman"/>
          <w:b/>
          <w:bCs/>
          <w:iCs/>
          <w:color w:val="000000"/>
          <w:sz w:val="24"/>
          <w:szCs w:val="24"/>
        </w:rPr>
        <w:t>(Although the requirement of</w:t>
      </w:r>
    </w:p>
    <w:p w:rsidR="00A0218A" w:rsidRPr="00AA1319" w:rsidRDefault="00A0218A"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 xml:space="preserve">minimum NOF at present stands at </w:t>
      </w:r>
      <w:r w:rsidRPr="00AA1319">
        <w:rPr>
          <w:rFonts w:ascii="Times New Roman" w:hAnsi="Times New Roman" w:cs="Times New Roman"/>
          <w:color w:val="000000"/>
          <w:sz w:val="24"/>
          <w:szCs w:val="24"/>
        </w:rPr>
        <w:t xml:space="preserve">` </w:t>
      </w:r>
      <w:r w:rsidRPr="00AA1319">
        <w:rPr>
          <w:rFonts w:ascii="Times New Roman" w:hAnsi="Times New Roman" w:cs="Times New Roman"/>
          <w:b/>
          <w:bCs/>
          <w:iCs/>
          <w:color w:val="000000"/>
          <w:sz w:val="24"/>
          <w:szCs w:val="24"/>
        </w:rPr>
        <w:t>200 lakh, the minimum NOF for companies that</w:t>
      </w:r>
    </w:p>
    <w:p w:rsidR="00A0218A" w:rsidRPr="00AA1319" w:rsidRDefault="00A0218A"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 xml:space="preserve">were already in existence before April 21, 1999 was retained at </w:t>
      </w:r>
      <w:r w:rsidRPr="00AA1319">
        <w:rPr>
          <w:rFonts w:ascii="Times New Roman" w:hAnsi="Times New Roman" w:cs="Times New Roman"/>
          <w:color w:val="000000"/>
          <w:sz w:val="24"/>
          <w:szCs w:val="24"/>
        </w:rPr>
        <w:t xml:space="preserve">` </w:t>
      </w:r>
      <w:r w:rsidRPr="00AA1319">
        <w:rPr>
          <w:rFonts w:ascii="Times New Roman" w:hAnsi="Times New Roman" w:cs="Times New Roman"/>
          <w:b/>
          <w:bCs/>
          <w:iCs/>
          <w:color w:val="000000"/>
          <w:sz w:val="24"/>
          <w:szCs w:val="24"/>
        </w:rPr>
        <w:t>25 lakh. However, for</w:t>
      </w:r>
    </w:p>
    <w:p w:rsidR="00A0218A" w:rsidRPr="00AA1319" w:rsidRDefault="00A0218A"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strengthening the financial sector and technology adoption, and in view of the</w:t>
      </w:r>
    </w:p>
    <w:p w:rsidR="00A0218A" w:rsidRPr="00AA1319" w:rsidRDefault="00A0218A"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increasing complexities of services offered by NBFCs, it shall be mandatory for all</w:t>
      </w:r>
    </w:p>
    <w:p w:rsidR="00A0218A" w:rsidRPr="00AA1319" w:rsidRDefault="00A0218A"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NBFCs to raise minimum NOF to ` 1 crore by March, 2016, and to further double it to ` 2</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iCs/>
          <w:color w:val="000000"/>
          <w:sz w:val="24"/>
          <w:szCs w:val="24"/>
        </w:rPr>
        <w:t xml:space="preserve">crore by 2017) </w:t>
      </w:r>
      <w:r w:rsidRPr="00AA1319">
        <w:rPr>
          <w:rFonts w:ascii="Times New Roman" w:hAnsi="Times New Roman" w:cs="Times New Roman"/>
          <w:color w:val="000000"/>
          <w:sz w:val="24"/>
          <w:szCs w:val="24"/>
        </w:rPr>
        <w:t>for commencing/carrying on its business. An auditor should obtain a copy of</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certificate of registration granted by the RBI or in case the certificate of registration has not</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been granted, a copy of the application form filed with the RBI for registration. It may</w:t>
      </w:r>
    </w:p>
    <w:p w:rsidR="00A0218A" w:rsidRPr="00AA1319" w:rsidRDefault="00A0218A"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 The Institute of Chartered Accountants of India</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(4) NBFC Public Deposit Directions - </w:t>
      </w:r>
      <w:r w:rsidRPr="00AA1319">
        <w:rPr>
          <w:rFonts w:ascii="Times New Roman" w:hAnsi="Times New Roman" w:cs="Times New Roman"/>
          <w:color w:val="000000"/>
          <w:sz w:val="24"/>
          <w:szCs w:val="24"/>
        </w:rPr>
        <w:t>The auditors must ascertain whether the company is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 loan company or an investment company or a hire purchase finance company or an</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equipment leasing company as per the classification, if any, assigned to the NBFC by the RBI.</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 The ceiling on quantum of public deposits has been linked to its credit rating as given by</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an approved credit rating agency. Obtain a copy of the credit rating assigned to NBFC</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and check whether the public deposits accepted/held by it are in accordance with the</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lastRenderedPageBreak/>
        <w:t>level of credit rating assigned to it.</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(ii) Test checks the interest calculations in respect of public deposits mobilised by a NBFC to</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ascertain that the NBFC has not paid interest in excess as per specification. Likewise,</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test check the brokerage calculations with the bills and vouchers for reimbursement of</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out of pocket expenses submitted by a broker to ascertain that the NBFC has not paid</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brokerage in excess by way of reimbursement of expenses to brokers.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(iii) Ascertain whether the NBFC has accepted or renewed any public deposit only after a</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written application form the depositor in the form to be supplied by the company, and</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shall contain all particulars specified in the Non-Banking Financial Companies and</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Miscellaneous Non Banking Companies (Advertisement) Rules, 1977. Further ensure</w:t>
      </w:r>
    </w:p>
    <w:p w:rsidR="00A0218A" w:rsidRPr="00AA1319" w:rsidRDefault="00A0218A" w:rsidP="00AA1319">
      <w:pPr>
        <w:autoSpaceDE w:val="0"/>
        <w:autoSpaceDN w:val="0"/>
        <w:adjustRightInd w:val="0"/>
        <w:spacing w:after="0"/>
        <w:rPr>
          <w:rFonts w:ascii="Times New Roman" w:hAnsi="Times New Roman" w:cs="Times New Roman"/>
          <w:b/>
          <w:bCs/>
          <w:color w:val="000000"/>
          <w:sz w:val="24"/>
          <w:szCs w:val="24"/>
        </w:rPr>
      </w:pP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whether it contain the specific category of depositor, i.e., whether depositor is a</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shareholder or a director or a promoter or a member of public.</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(iv) Verify the deposit register maintained by a NBFC and test check the particulars that have</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been entered therein in respect of each depositor with supporting receipts issued to the</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depositors. Also check whether the NBFC is regularly paying its deposits on due dates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and in the case of a delay/default, the reasons for the delay/default and the actual date of</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payment.</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(v) Check whether the investments made in approved liquid assets by a NBFC holding public</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deposits have been lodged in safe custody with a designated scheduled commercial</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bank as required by the NBFC Public Deposit Directions. Obtain a certificate from the</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bank to that effect.</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(vi) In the case of NBFCs accepting/holding public deposits ascertain whether audited</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statement of accounts together with a copy of the auditor’s report and director’s report</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thereon have been submitted within prescribed time limit from the date of holding the</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Annual general meeting.</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(vii) Check whether the NBFC has filed its annual return as specified in the First Schedule</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before the 30th June with reference to its position as on the 31st March of each year.</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(viii) In the case of NBFCs not accepting/holding public deposits, check whether a board</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resolution has been passed by the NBFC to the effect that it has neither accepted any</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public deposits nor would it accept any public deposits during the year.</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(ix) In the case of Group Holding Investment Companies, check whether the NBFC has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passed a board resolution to the effect that the company has invested or would</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invest/hold its investments in share and securities of group companies specifying the</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names of the companies. In addition to the above, group holding investment companies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are required to give a further undertaking that it would not trade in such shares/securities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and that it has neither accepted nor would it accept any public deposits during the year.</w:t>
      </w:r>
    </w:p>
    <w:p w:rsidR="00A0218A" w:rsidRPr="00AA1319" w:rsidRDefault="00A0218A"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(5) NBFC Prudential Norms Directions -</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 Check compliance with prudential norms encompassing income recognition, income from</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lastRenderedPageBreak/>
        <w:t>investments, accounting standards, accounting for investments, asset classification,</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provisioning for bad and doubtful debts, capital adequacy norms, prohibition on granting</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of loans by a NBFC against its own shares, prohibition on loans and investments for</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failure to repay public deposits and norms for concentration of credit/investments.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(ii) An auditor should ensure that the Board of Directors of every NBFC granting/intending to</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grant demand/call loans shall frame a policy for the company and shall implement too.</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(iii) An auditor should assess on the basis of examinations conducted by him whether the</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NBFC has complied with the prudential norms. In particular, he should verify that</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advances and other credit facilities have been properly classified as standard/sub</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standard/doubtful/loss and that proper provision has been made in accordance with the</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Directions.</w:t>
      </w:r>
    </w:p>
    <w:p w:rsidR="00A0218A" w:rsidRPr="00AA1319" w:rsidRDefault="00A0218A" w:rsidP="00AA1319">
      <w:pPr>
        <w:autoSpaceDE w:val="0"/>
        <w:autoSpaceDN w:val="0"/>
        <w:adjustRightInd w:val="0"/>
        <w:spacing w:after="0"/>
        <w:rPr>
          <w:rFonts w:ascii="Times New Roman" w:hAnsi="Times New Roman" w:cs="Times New Roman"/>
          <w:b/>
          <w:bCs/>
          <w:color w:val="000000"/>
          <w:sz w:val="24"/>
          <w:szCs w:val="24"/>
        </w:rPr>
      </w:pP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(iv) In respect of Non Performing Assets, an auditor should check whether the unrealised</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income in respect of such assets has not been taken to the Profit &amp; Loss Account on an</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accrual basis. Income from NPAs should be accounted for on realisation basis only.</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(v) Check whether all accounts which have been classified as NPAs in the previous year</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also continue to be shown as such in the current year also. If the same is not treated as a</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p>
    <w:p w:rsidR="00A0218A" w:rsidRPr="00AA1319" w:rsidRDefault="00A0218A"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14.3 Audit Check-List</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Some special points that may be covered in the audit of NBFCs are given below.</w:t>
      </w:r>
    </w:p>
    <w:p w:rsidR="00A0218A" w:rsidRPr="00AA1319" w:rsidRDefault="00A0218A"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A. Investment Companies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 Physically verify all the shares and securities held by a NBFC. Where any security is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lodged with an institution or a bank, a certificate from the bank/institution to that effect</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must be verified.</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(ii) NBFC Prudential Norms stipulates that NBFCs should not lend more than 15% of its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owned funds to any single borrower and not more than 25% to any single group of</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borrower. The ceiling on investments in shares by a NBFC in a single entity and the</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aggregate of investments in a single group of entities has been fixed at 15% and 25%</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respectively. Moreover, a composite limit of credit to and investments in a single</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entity/group of entities has been fixed at 25% and 40% respectively of the owned fund of</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concerned NBFC. Verify that the credit facilities extended and investments made by</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concerned NBFC are in accordance with the prescribed ceiling.</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(iii) Verify whether the NBFC has not advanced any loans against the security of its own</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shares.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(iv) Verify that dividend income wherever declared by a company, has been duly received by</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 NBFC and interest wherever due [except in case of NPAs] has been duly accounted</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 xml:space="preserve">for. </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(v) Test check bills/contract notes received from brokers with reference to the prices vis-àvis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stock market quotations on the respective dates.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(vi) Verify the Board Minutes for purchase and sale of investments. Ascertain from the Board</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lastRenderedPageBreak/>
        <w:t>resolution or obtain a management certificate to the effect that the investments so</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acquired are current investments or Long Term Investments.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(vii) Check whether the investments have been valued in accordance with the NBFC</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Prudential Norms Directions and adequate provision for fall in the market value of</w:t>
      </w:r>
    </w:p>
    <w:p w:rsidR="00A0218A" w:rsidRPr="00AA1319" w:rsidRDefault="00A0218A" w:rsidP="00AA1319">
      <w:pPr>
        <w:autoSpaceDE w:val="0"/>
        <w:autoSpaceDN w:val="0"/>
        <w:adjustRightInd w:val="0"/>
        <w:spacing w:after="0"/>
        <w:rPr>
          <w:rFonts w:ascii="Times New Roman" w:hAnsi="Times New Roman" w:cs="Times New Roman"/>
          <w:b/>
          <w:bCs/>
          <w:color w:val="000000"/>
          <w:sz w:val="24"/>
          <w:szCs w:val="24"/>
        </w:rPr>
      </w:pP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securities, wherever applicable, have been made there against, as required by the</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Directions.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(viii) Obtain a list of subsidiary/group companies from the management and verify the</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investments made in subsidiary/group companies during the year. Ascertain the basis for</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arriving at the price paid for the acquisition of such shares.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(ix) Check whether investments in unquoted debentures/bonds have not been treated as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investments but as term loans or other credit facilities for the purposes of income</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recognition and asset classification.</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(x) An auditor will have to ascertain whether the requirements of AS 13 “Accounting for</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Investments” (to the extent they are not inconsistent with the Directions) have been duly</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complied with by the NBFC.</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(xi) In respect of shares/securities held through a depository, obtain a confirmation from the</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depository regarding the shares/securities held by it on behalf of the NBFC.</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(xii) In the case of securities lent/borrowed under the Securities Lending Scheme of SEBI,</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verify the agreement entered into with the approved intermediary (i.e. the person through</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whom the lender will deposit and the borrower will borrow the securities for</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lending/borrowing) with regards to the period of depositing/lending securities, fees for</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depositing/lending, collateral securities and provision for the return including pre-mature</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return of the securities deposited/lent.</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(xiii) Verify that securities of the same type or class are received back by the lender/paid by</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borrower at the end of the specified period together with all corporate benefits thereof</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(i.e. dividends, rights, bonus, interest or any other rights or benefit accruing thereon.)</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(xiv) Verify charges received or paid in respect of securities lend/borrowed.</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(xv) Obtain a confirmation from the approved intermediary regarding securities deposited</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with/borrowed from it as at the year end.</w:t>
      </w:r>
    </w:p>
    <w:p w:rsidR="00A0218A" w:rsidRPr="00AA1319" w:rsidRDefault="00A0218A"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B. Loan Company</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 An auditor should examine whether each loan or advance has been properly sanctioned.</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He should verify the conditions attached to the sanction of each loan or advance i.e. limit</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on borrowings, nature of security, interest, terms of repayment, etc.</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(ii) An auditor should verify the security obtained and the agreements entered into, if any,</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with the concerned parties in respect of the advances given. He must ascertain the</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nature and value of security and the net worth of the borrower/guarantor to determine the</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extent to which an advance could be considered realisable.</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(iii) Obtain balance confirmations from the concerned parties.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(iv) As regards bill discounting, verify that proper records/documents have been maintained</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lastRenderedPageBreak/>
        <w:t>for every bill discounted/rediscounted by the NBFC. Test check some transactions with</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reference to the documents maintained and ascertain whether the discounting charges,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wherever, due, have been duly accounted for by the NBFC.</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(v) Check whether the NBFC has not lent/invested in excess of the specified limits to any</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single borrower or group of borrowers as per NBFC Prudential Norms Directions.</w:t>
      </w:r>
    </w:p>
    <w:p w:rsidR="00A0218A" w:rsidRPr="00AA1319" w:rsidRDefault="00A0218A" w:rsidP="00AA1319">
      <w:pPr>
        <w:autoSpaceDE w:val="0"/>
        <w:autoSpaceDN w:val="0"/>
        <w:adjustRightInd w:val="0"/>
        <w:spacing w:after="0"/>
        <w:rPr>
          <w:rFonts w:ascii="Times New Roman" w:hAnsi="Times New Roman" w:cs="Times New Roman"/>
          <w:b/>
          <w:bCs/>
          <w:color w:val="000000"/>
          <w:sz w:val="24"/>
          <w:szCs w:val="24"/>
        </w:rPr>
      </w:pP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(vi) Check whether the NBFC has not advanced any loans against the security of its own</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shares.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(vii) In case of companies which are engaged in the business of providing short term funds in</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ICD market, the auditor should ascertain whether the NBFC has a regular system for</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ascertaining the credit worthiness of the clients prior to placed by the company are being</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 xml:space="preserve">rolled over and whether there is any risk of non-recovery. </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(viii) An auditor should verify whether the NBFC has an adequate system of proper appraisal</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and follow up of loans and advances. In addition, he may analyse the trend of its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recovery performance to ascertain that the NBFC does not have an unduly high level of</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NPAs.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(ix) Check the classification of loans and advances (including bills purchased and</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discounted) made by a NBFC into Standard Assets, Sub-Standard Assets, doubtful</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assets and loss assets and the adequacy of provision for bad and doubtful debts as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required by NBFC Prudential Norms Directions.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(x) An auditor should also verify whether provision for bad and doubtful debts has been</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disclosed separately in the Balance Sheet and the same have not been netted off against</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income or against the value of assets as required by the NBFC Prudential Norms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Directions.</w:t>
      </w:r>
    </w:p>
    <w:p w:rsidR="00A0218A" w:rsidRPr="00AA1319" w:rsidRDefault="00A0218A"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C. Asset Finance Company</w:t>
      </w:r>
    </w:p>
    <w:p w:rsidR="00A0218A" w:rsidRPr="00AA1319" w:rsidRDefault="00A0218A"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1. Hire Purchase Finance Company</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 Ascertain whether the NBFC has an adequate appraisal system for extending hire</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purchase finance. The system of appraisal is basically concerned with obtaining</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information regarding the credit worthiness of the hirer, his experience in the field,</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assets owned, his past track record and future projections of his income.</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(ii) Verify that the payment for acquiring an asset should be made directly to the</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supplier/dealer and that the original invoice has been drawn out in the name of the</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NBFC.</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(iii) In the case of high value hire purchase items relating to machinery/equipment, an</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auditor should ascertain whether the valuation reports and installation reports are</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called for. In case of some high value items, he should also physically verify the</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asset in possession of the hirers, particularly in a situation where he has any doubts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as regards the genuineness of the transaction.</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(iv) If the hire purchase finance is against vehicles, check whether the registration</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lastRenderedPageBreak/>
        <w:t>certificate contains an endorsement in favour of the hire purchase company.</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(v) The auditor should verify whether the NBFC has a system in place for verifying the</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hire purchase assets periodically to ensure that the hirers have not sold the assets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or otherwise encumbered them.</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 xml:space="preserve"> (vi) Check whether hire purchase instalments are being received regularly as and when</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they fall due. Check whether adequate provision has been made for overdue hire</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purchase instalments as required by the NBFC Prudential Norms directions.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(vii) Examine the method of accounting followed by the hire purchase finance company</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for appropriation of finance charges over the period of the hire purchase contract.</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Ascertain that there is no change in the method of accounting as compared to the</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immediately preceding previous year.</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(viii) Verify that the assets given on hire purchase have been adequately insured against.</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(ix) In case the goods are repossessed by the hire purchase finance company on</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account of non-repayment of hire purchase instalments, verify that the repossessed</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goods have been valued on a realistic basis by the hire purchase finance company.</w:t>
      </w:r>
    </w:p>
    <w:p w:rsidR="00A0218A" w:rsidRPr="00AA1319" w:rsidRDefault="00A0218A"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2. Equipment Leasing Finance Company</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 Ascertain whether the NBFC has an adequate appraisal system for extending</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equipment leasing finance.</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(ii) The auditor should verify whether there is an adequate system in place for ensuring</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installation of assets and their periodical physical verification. In respect of some</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major transactions, an auditor should arrange for physical verification of the leased</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assets so as to dispel any doubts that equipment leasing finance was not extended</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without the corresponding assets being created.</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(iii) Ascertain whether the NBFC has an adequate system for monitoring whether the</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assets have been adequately insured against and regular maintenance of the</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leased assets is being carried out by the lessee.</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(iv) Verify the lease agreement entered into with the lessee in respect of the equipment</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given on lease.</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(v) An auditor should verify whether the AS issued by the Institute of Chartered</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Accountants of India in respect of “Accounting for Lease” has been compulsorily</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followed.</w:t>
      </w:r>
    </w:p>
    <w:p w:rsidR="00A0218A" w:rsidRPr="00AA1319" w:rsidRDefault="00A0218A"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14.4 Auditor’s Duty</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following are the important duties of an auditor -</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Compliance with NBFC Auditors Report RBI Directions </w:t>
      </w:r>
      <w:r w:rsidRPr="00AA1319">
        <w:rPr>
          <w:rFonts w:ascii="Times New Roman" w:hAnsi="Times New Roman" w:cs="Times New Roman"/>
          <w:color w:val="000000"/>
          <w:sz w:val="24"/>
          <w:szCs w:val="24"/>
        </w:rPr>
        <w:t>- The recent RBI regulations have</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considerably increased the responsibility of auditors of NBFCs. A very onerous task of</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reporting to the Board of Directors on certain specified matters and to the RBI on an exception</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basis has been imposed upon him. This reporting requirement is in addition to the normal</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reporting requirements to the shareholders under section 143 of the Companies Act, 2013.</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p>
    <w:p w:rsidR="00A0218A" w:rsidRPr="00AA1319" w:rsidRDefault="00A0218A"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color w:val="000000"/>
          <w:sz w:val="24"/>
          <w:szCs w:val="24"/>
        </w:rPr>
        <w:t xml:space="preserve">RBI Directions as per </w:t>
      </w:r>
      <w:r w:rsidRPr="00AA1319">
        <w:rPr>
          <w:rFonts w:ascii="Times New Roman" w:hAnsi="Times New Roman" w:cs="Times New Roman"/>
          <w:b/>
          <w:bCs/>
          <w:color w:val="000000"/>
          <w:sz w:val="24"/>
          <w:szCs w:val="24"/>
        </w:rPr>
        <w:t>Notification No. DNBS.201 /DG(VL)-2008 dated September 18, 2008,</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lastRenderedPageBreak/>
        <w:t>in exercise of the powers conferred by sub-section (1A) of Section 45MA of the Reserve Bank</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of India Act, 1934 (Act 2 of 1934) and of all the powers enabling it in this behalf, and in</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supersession of the Non-Banking Financial Companies Auditor’s Report (Reserve Bank)</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Directions, 1998, issues to every auditor of every non-banking financial company, the</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Directions hereinafter specified.</w:t>
      </w:r>
    </w:p>
    <w:p w:rsidR="00A0218A" w:rsidRPr="00AA1319" w:rsidRDefault="00A0218A"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1. Short title, application and commencement of the Directions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 These Directions shall be known as “Non-Banking Financial Companies Auditor’s Report</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(Reserve Bank) Directions, 2008.”</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(ii) These Directions shall apply to every auditor of a non-banking financial company as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defined in Section 45 I(f) of the Reserve Bank of India Act, 1934 (2 of 1934) hereinafter</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referred to as non-banking financial company.</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(iii) These Directions shall come into force with immediate effect.</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2. Auditors to submit additional Report to the Board of Directors: </w:t>
      </w:r>
      <w:r w:rsidRPr="00AA1319">
        <w:rPr>
          <w:rFonts w:ascii="Times New Roman" w:hAnsi="Times New Roman" w:cs="Times New Roman"/>
          <w:color w:val="000000"/>
          <w:sz w:val="24"/>
          <w:szCs w:val="24"/>
        </w:rPr>
        <w:t>In addition to the</w:t>
      </w:r>
    </w:p>
    <w:p w:rsidR="00A0218A" w:rsidRPr="00AA1319" w:rsidRDefault="00A0218A"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color w:val="000000"/>
          <w:sz w:val="24"/>
          <w:szCs w:val="24"/>
        </w:rPr>
        <w:t xml:space="preserve">Report made by the auditor under Section 227 of the Companies Act, 1956 (1 of 1956) </w:t>
      </w:r>
      <w:r w:rsidRPr="00AA1319">
        <w:rPr>
          <w:rFonts w:ascii="Times New Roman" w:hAnsi="Times New Roman" w:cs="Times New Roman"/>
          <w:b/>
          <w:bCs/>
          <w:iCs/>
          <w:color w:val="000000"/>
          <w:sz w:val="24"/>
          <w:szCs w:val="24"/>
        </w:rPr>
        <w:t>[now</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iCs/>
          <w:color w:val="000000"/>
          <w:sz w:val="24"/>
          <w:szCs w:val="24"/>
        </w:rPr>
        <w:t xml:space="preserve">Section 143 of the Companies Act, 2013] </w:t>
      </w:r>
      <w:r w:rsidRPr="00AA1319">
        <w:rPr>
          <w:rFonts w:ascii="Times New Roman" w:hAnsi="Times New Roman" w:cs="Times New Roman"/>
          <w:color w:val="000000"/>
          <w:sz w:val="24"/>
          <w:szCs w:val="24"/>
        </w:rPr>
        <w:t>on the accounts of a non-banking financial</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company examined for every financial year ending on any day on or after the commencement</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of these Directions, the auditor shall also make a separate report to the Board of Directors of</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Company on the matters specified in paragraphs 3 and 4 below.</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3. Matters to be included in the auditor’s report: </w:t>
      </w:r>
      <w:r w:rsidRPr="00AA1319">
        <w:rPr>
          <w:rFonts w:ascii="Times New Roman" w:hAnsi="Times New Roman" w:cs="Times New Roman"/>
          <w:color w:val="000000"/>
          <w:sz w:val="24"/>
          <w:szCs w:val="24"/>
        </w:rPr>
        <w:t>The auditor’s report on the accounts of</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 non-banking financial company shall include a statement on the following matters, namely:</w:t>
      </w:r>
    </w:p>
    <w:p w:rsidR="00A0218A" w:rsidRPr="00AA1319" w:rsidRDefault="00A0218A"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(A) In the case of all non-banking financial companies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 Whether the company is engaged in the business of non-banking financial institution and</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whether it has obtained a Certificate of Registration (CoR) from the Bank.</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II. In the case of a company holding CoR issued by the Bank, whether that company is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entitled to continue to hold such CoR in terms of its asset/income pattern as on March 31</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of the applicable year.</w:t>
      </w:r>
    </w:p>
    <w:p w:rsidR="00A0218A" w:rsidRPr="00AA1319" w:rsidRDefault="00A0218A"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(B) In the case of a non-banking financial company accepting/holding public deposits: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Apart from the matters enumerated in (A) above, the auditor shall include a statement on the</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following matters, namely:-</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 Whether the public deposits accepted by the company together with other borrowings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indicated below viz;</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 from public by issue of unsecured non-convertible debentures/bonds;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 from its shareholders (if it is a public limited company); and</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 which are not excluded from the definition of ‘public deposit’ in the Non-Banking</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Financial Companies Acceptance of Public Deposits (Reserve Bank) Directions,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1998 are within the limits admissible to the company as per the provisions of the</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Non-Banking Financial Companies Acceptance of Public Deposits (Reserve Bank)</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Directions, 1998;</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(ii) Whether the public deposits held by the company in excess of the quantum of such</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deposits permissible to it under the provisions of Non-Banking Financial Companies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lastRenderedPageBreak/>
        <w:t>Acceptance of Public Deposits (Reserve Bank) Directions, 1998 are regularised in the</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manner provided in the said Directions;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(iii) Whether an Asset Finance Company having Capital to Risk Assets Ratio (CRAR) less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than 15% or an Investment Company or a Loan Company as defined in paragraph</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2(1)(ia), (vi) and (viii) respectively of Non-Banking Financial Companies Acceptance of</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Public Deposits (Reserve Bank) Directions, 1998 is accepting "public deposit” without</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minimum investment grade credit rating from an approved credit rating agency;</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(iv) In respect of NBFCs referred to in clause (iii) above,</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 whether the credit rating, for each of the fixed deposits schemes that has been</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assigned by one of the Credit Rating Agencies listed in Non-Banking Financial</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Companies Acceptance of Public Deposits (Reserve Bank) Directions, 1998 is in</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force; and</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 whether the aggregate amount of deposits outstanding as at any point during the</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year has exceeded the limit specified by the such Credit Rating Agency;</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(v) In case of NBFCs having Net Owned Funds of ` 25 lakh and above but less than ` 200</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lakhs, whether the public deposit held by the companies is in excess of the quantum of</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such deposit permissible to it in terms of Notification No. DNBS. 199/CGM (PK) - 2008</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dated June 17, 2008 and whether such company:</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 has frozen its level of deposits as on the date of that Notification; or</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 has brought down its level of deposits to the level of revised ceiling of deposits in</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terms of that Notification.</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(vi) Whether the company has defaulted in paying to its depositors the interest and /or</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principal amount of the deposits after such interest and/or principal became due;</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(vii) Whether the company has complied with the prudential norms on income recognition,</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accounting standards, asset classification, provisioning for bad and doubtful debts, and</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concentration of credit/investments as specified in the Directions issued by the Reserve</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Bank of India in terms of the Non-Banking Financial (Deposit Accepting or Holding)</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Companies Prudential Norms (Reserve Bank) Directions, 2007.</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(viii) Whether the capital adequacy ratio as disclosed in the return submitted to the Bank in</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terms of the Non-Banking Financial (Deposit Accepting or Holding) Companies Prudential</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Norms (Reserve Bank) Directions, 2007 has been correctly determined and whether such</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ratio is in compliance with the minimum CRAR prescribed therein;</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(ix) Whether the company has complied with the liquid assets requirement as prescribed by</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Bank in exercise of powers under section 45-IB of the RBI Act and whether the</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details of the designated bank in which the approved securities are held is communicated</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to the office concerned of the Bank in terms of Notification No.DNBS.172/CGM(OPA)-</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2003 Dated July 31, 2003;</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(x) Whether the company has furnished to the Bank within the stipulated period the return on</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deposits as specified in the NBS 1 to the Non-Banking Financial Companies Acceptance</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of Public Deposits (Reserve Bank) Directions, 1998;</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lastRenderedPageBreak/>
        <w:t>(xi) Whether the company has furnished to the Bank within the stipulated period the halfyearly</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return on prudential norms as specified in the Non-Banking Financial (Deposit</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Accepting or Holding) Companies Prudential Norms (Reserve Bank) Directions, 2007;</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(xii) Whether, in the case of opening of new branches or offices to collect deposits or in the</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case of closure of existing branches/offices or in the case of appointment of agent, the</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company has complied with the requirements contained in the Non-Banking Financial</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Companies Acceptance of Public Deposits (Reserve Bank) Directions, 1998.</w:t>
      </w:r>
    </w:p>
    <w:p w:rsidR="00A0218A" w:rsidRPr="00AA1319" w:rsidRDefault="00A0218A"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(C) In the case of a non-banking financial company not accepting public deposits: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Apart from the aspects enumerated in (A) above, the auditor shall include a statement on the</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following matters, namely: -</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 Whether the Board of Directors has passed a resolution for non- acceptance of any</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public deposits;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(ii) Whether the company has accepted any public deposits during the relevant period/year;</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(iii) Whether the company has complied with the prudential norms relating to income</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recognition, accounting standards, asset classification and provisioning for bad and</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doubtful debts as applicable to it in terms of Non-Banking Financial (Non- Deposit</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Accepting or Holding) Companies Prudential Norms (Reserve Bank) Directions, 2007.</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(iv) In respect of Systemically Important Non-deposit taking NBFCs as defined in paragraph</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2(1)(xix) of the Non-Banking Financial (Non- Deposit Accepting or Holding) Companies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Prudential Norms (Reserve Bank) Directions, 2007</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 whether the capital adequacy ratio as disclosed in the return submitted to the Bank</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in form NBS- 7, has been correctly arrived at and whether such ratio is in</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compliance with the minimum CRAR prescribed by the Bank;</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 whether the company has furnished to the Bank the annual statement of capital</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funds, risk assets/exposures and risk asset ratio (NBS-7) within the stipulated</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period.</w:t>
      </w:r>
    </w:p>
    <w:p w:rsidR="00A0218A" w:rsidRPr="00AA1319" w:rsidRDefault="00A0218A"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(D) In the case of a company engaged in the business of non-banking financial</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institution not required to hold CoR subject to certain conditions: </w:t>
      </w:r>
      <w:r w:rsidRPr="00AA1319">
        <w:rPr>
          <w:rFonts w:ascii="Times New Roman" w:hAnsi="Times New Roman" w:cs="Times New Roman"/>
          <w:color w:val="000000"/>
          <w:sz w:val="24"/>
          <w:szCs w:val="24"/>
        </w:rPr>
        <w:t>Apart from the matters</w:t>
      </w:r>
    </w:p>
    <w:p w:rsidR="00A0218A" w:rsidRPr="00AA1319" w:rsidRDefault="00A0218A" w:rsidP="00AA1319">
      <w:pPr>
        <w:autoSpaceDE w:val="0"/>
        <w:autoSpaceDN w:val="0"/>
        <w:adjustRightInd w:val="0"/>
        <w:spacing w:after="0"/>
        <w:rPr>
          <w:rFonts w:ascii="Times New Roman" w:hAnsi="Times New Roman" w:cs="Times New Roman"/>
          <w:b/>
          <w:bCs/>
          <w:color w:val="000000"/>
          <w:sz w:val="24"/>
          <w:szCs w:val="24"/>
        </w:rPr>
      </w:pP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enumerated in (A)(I) above, the auditor shall include a statement on the following matters,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namely:</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Where a Company has obtained a specific advice from the Bank that it is not required to hold</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CoR from the Bank whether the company is complying with the conditions stipulated as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advised by the Bank.</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4. Reasons to be stated for unfavourable or qualified statements: </w:t>
      </w:r>
      <w:r w:rsidRPr="00AA1319">
        <w:rPr>
          <w:rFonts w:ascii="Times New Roman" w:hAnsi="Times New Roman" w:cs="Times New Roman"/>
          <w:color w:val="000000"/>
          <w:sz w:val="24"/>
          <w:szCs w:val="24"/>
        </w:rPr>
        <w:t>Where, in the</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auditor’s report, the statement regarding any of the items referred to in paragraph 3 above is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unfavourable or qualified, the auditor’s report shall also state the reasons for such</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unfavourable or qualified statement, as the case may be. Where the auditor is unable to</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express any opinion on any of the items referred to in paragraph 3 above, his report shall</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indicate such fact together with reasons therefore.</w:t>
      </w:r>
    </w:p>
    <w:p w:rsidR="00A0218A" w:rsidRPr="00AA1319" w:rsidRDefault="00A0218A"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lastRenderedPageBreak/>
        <w:t>5. Obligation of auditor to submit an exception report to the Bank</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 Where, in the case of a non-banking financial company, the statement regarding any of</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items referred to in paragraph 3 above, is unfavourable or qualified, or in the opinion of the</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auditor the company has not complied with:</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 the provisions of Chapter III B of Reserve Bank of India Act, 1934 (Act 2 of 1934); or</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 the Non-Banking Financial Companies Acceptance of Public Deposits (Reserve Bank)</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Directions, 1998; or</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 Non-Banking Financial (Deposit Accepting or Holding) Companies Prudential Norms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(Reserve Bank) Directions, 2007; or</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 Non-Banking Financial (Non- Deposit Accepting or Holding) Companies Prudential</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Norms (Reserve Bank) Directions, 2007;</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p>
    <w:p w:rsidR="00A0218A" w:rsidRPr="00AA1319" w:rsidRDefault="00A0218A"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14.5 Classification of Frauds by NBFC</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In order to have uniformity in reporting, frauds have been classified as under based mainly on</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provisions of the Indian Penal Code:</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 Misappropriation and criminal breach of trust.</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 Fraudulent encashment through forged instruments, manipulation of books of account or</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through fictitious accounts and conversion of property.</w:t>
      </w:r>
    </w:p>
    <w:p w:rsidR="00A0218A" w:rsidRPr="00AA1319" w:rsidRDefault="00A0218A" w:rsidP="00AA1319">
      <w:pPr>
        <w:autoSpaceDE w:val="0"/>
        <w:autoSpaceDN w:val="0"/>
        <w:adjustRightInd w:val="0"/>
        <w:spacing w:after="0"/>
        <w:rPr>
          <w:rFonts w:ascii="Times New Roman" w:hAnsi="Times New Roman" w:cs="Times New Roman"/>
          <w:b/>
          <w:bCs/>
          <w:color w:val="000000"/>
          <w:sz w:val="24"/>
          <w:szCs w:val="24"/>
        </w:rPr>
      </w:pP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 Unauthorised credit facilities extended for reward or for illegal gratification.</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 Negligence and cash shortages.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(e) Cheating and forgery.</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(f) Irregularities in foreign exchange transactions.</w:t>
      </w:r>
    </w:p>
    <w:p w:rsidR="00A0218A" w:rsidRPr="00AA1319" w:rsidRDefault="00A0218A"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(g) Any other type of fraud not coming under the specific heads as above.</w:t>
      </w:r>
    </w:p>
    <w:p w:rsidR="00A0218A" w:rsidRPr="00AA1319" w:rsidRDefault="00A0218A" w:rsidP="00AA1319">
      <w:pPr>
        <w:spacing w:after="0"/>
        <w:rPr>
          <w:rFonts w:ascii="Times New Roman" w:hAnsi="Times New Roman" w:cs="Times New Roman"/>
          <w:color w:val="000000"/>
          <w:sz w:val="24"/>
          <w:szCs w:val="24"/>
        </w:rPr>
      </w:pPr>
    </w:p>
    <w:p w:rsidR="00A0218A" w:rsidRPr="00AA1319" w:rsidRDefault="00A0218A" w:rsidP="00AA1319">
      <w:pPr>
        <w:spacing w:after="0"/>
        <w:rPr>
          <w:rFonts w:ascii="Times New Roman" w:hAnsi="Times New Roman" w:cs="Times New Roman"/>
          <w:sz w:val="24"/>
          <w:szCs w:val="24"/>
        </w:rPr>
      </w:pPr>
    </w:p>
    <w:p w:rsidR="00A0218A" w:rsidRPr="00AA1319" w:rsidRDefault="00A0218A" w:rsidP="00AA1319">
      <w:pPr>
        <w:autoSpaceDE w:val="0"/>
        <w:autoSpaceDN w:val="0"/>
        <w:adjustRightInd w:val="0"/>
        <w:spacing w:after="0"/>
        <w:rPr>
          <w:rFonts w:ascii="Times New Roman" w:hAnsi="Times New Roman" w:cs="Times New Roman"/>
          <w:b/>
          <w:bCs/>
          <w:sz w:val="24"/>
          <w:szCs w:val="24"/>
        </w:rPr>
      </w:pPr>
    </w:p>
    <w:p w:rsidR="00ED6FF7" w:rsidRPr="00AA1319" w:rsidRDefault="00ED6FF7"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16</w:t>
      </w:r>
    </w:p>
    <w:p w:rsidR="00ED6FF7" w:rsidRPr="00AA1319" w:rsidRDefault="00ED6FF7"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Cost Audit</w:t>
      </w:r>
    </w:p>
    <w:p w:rsidR="00ED6FF7" w:rsidRPr="00AA1319" w:rsidRDefault="00ED6FF7"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16.1 Concept of Cost Audit</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According to the Institute of Cost and Management Accountants of England, cost audit</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represents the verification of cost accounts and a check on the adherence to cost accounting</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plan. Cost audit, therefore, comprises:</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 verification of the cost accounting records such as the accuracy of the cost accounts,</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cost reports, cost statements, cost data and costing techniques, and</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 examination of these records to ensure that they adhere to the cost accounting</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principles, plans, procedures and objectives.</w:t>
      </w:r>
    </w:p>
    <w:p w:rsidR="00ED6FF7" w:rsidRPr="00AA1319" w:rsidRDefault="00ED6FF7" w:rsidP="00AA1319">
      <w:pPr>
        <w:autoSpaceDE w:val="0"/>
        <w:autoSpaceDN w:val="0"/>
        <w:adjustRightInd w:val="0"/>
        <w:spacing w:after="0"/>
        <w:rPr>
          <w:rFonts w:ascii="Times New Roman" w:hAnsi="Times New Roman" w:cs="Times New Roman"/>
          <w:sz w:val="24"/>
          <w:szCs w:val="24"/>
        </w:rPr>
      </w:pPr>
    </w:p>
    <w:p w:rsidR="00ED6FF7" w:rsidRPr="00AA1319" w:rsidRDefault="00ED6FF7"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16.2 Types of Cost Audit</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Cost audit is basically carried out at the instance of the management for obvious advantages.</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lastRenderedPageBreak/>
        <w:t>Apart from this, different other circumstances also sometimes occasion audit of cost accounts.</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different types of cost audit that we come across may be the following:</w:t>
      </w:r>
    </w:p>
    <w:p w:rsidR="00ED6FF7" w:rsidRPr="00AA1319" w:rsidRDefault="00ED6FF7" w:rsidP="00AA1319">
      <w:pPr>
        <w:autoSpaceDE w:val="0"/>
        <w:autoSpaceDN w:val="0"/>
        <w:adjustRightInd w:val="0"/>
        <w:spacing w:after="0"/>
        <w:rPr>
          <w:rFonts w:ascii="Times New Roman" w:hAnsi="Times New Roman" w:cs="Times New Roman"/>
          <w:b/>
          <w:bCs/>
          <w:sz w:val="24"/>
          <w:szCs w:val="24"/>
        </w:rPr>
      </w:pP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16.2.1 Cost audit on behalf of the management: </w:t>
      </w:r>
      <w:r w:rsidRPr="00AA1319">
        <w:rPr>
          <w:rFonts w:ascii="Times New Roman" w:hAnsi="Times New Roman" w:cs="Times New Roman"/>
          <w:sz w:val="24"/>
          <w:szCs w:val="24"/>
        </w:rPr>
        <w:t>The principal object of this audit is to see</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that the cost data placed before the management are verified and reliable and they are</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prepared in such detail as will serve the purpose of the management in taking appropriate</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decisions. The detailed objectives include-</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 Establishing the accuracy of the costing data, as for example, cost of material used,</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allocation of wages into direct and indirect and on different products, functions and cost</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centres.</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 Ensuring that the objectives of cost accounting are being achieved through appropriate</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collection, segregation, analysis and compilation of data.</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 Ascertaining abnormal losses and gains along with the relevant causes, expressed in</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financial terms in a manner that the person responsible for such loss or gain is identified.</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(d) Determination of the unit cost of production in a precise but practicable manner.</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 Establishing proper overhead rates for absorption of overheads by various units of costs</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so that the cost is properly ascertained and there is no significant over or under recovery</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of expenses.</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(f) Fixation of contract price and the determination of the additional or supplementary</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charge that can be raised against customers for alterations, etc.</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(g) Improving the quality of cost accounting system by obtaining the audit observations and</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suggestions of cost auditor.</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16.2.2 Cost audit on behalf of a customer: </w:t>
      </w:r>
      <w:r w:rsidRPr="00AA1319">
        <w:rPr>
          <w:rFonts w:ascii="Times New Roman" w:hAnsi="Times New Roman" w:cs="Times New Roman"/>
          <w:sz w:val="24"/>
          <w:szCs w:val="24"/>
        </w:rPr>
        <w:t>In case of cost plus contracts, often the buyer or</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contractee insists on a cost audit to satisfy himself about the correct ascertainment of cost.</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More often than not, the provision, for a cost audit in such a circumstance is put in the relevant</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contract with the stipulation that the supplier or the contractor will extend all co-operation to</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cost auditor. The cost of production arrived at for this purpose may differ from the cost of</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production ascertained for internal purposes.</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16.2.3 Cost audit on behalf of Government: </w:t>
      </w:r>
      <w:r w:rsidRPr="00AA1319">
        <w:rPr>
          <w:rFonts w:ascii="Times New Roman" w:hAnsi="Times New Roman" w:cs="Times New Roman"/>
          <w:sz w:val="24"/>
          <w:szCs w:val="24"/>
        </w:rPr>
        <w:t>Sometimes, government is approached with</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requests for subsidies, protection, etc. Before taking a decision the government may prefer to</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have the cost of production of the product determined on the basis of cost audit to satisfy itself</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whether the need is genuine or the industry seeking assistance is generally efficiently run. The</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government, of its own also may initiate cost audit, in public interest to establish the fair price</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of any product.</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16.2.4 Cost audit by trade association: </w:t>
      </w:r>
      <w:r w:rsidRPr="00AA1319">
        <w:rPr>
          <w:rFonts w:ascii="Times New Roman" w:hAnsi="Times New Roman" w:cs="Times New Roman"/>
          <w:sz w:val="24"/>
          <w:szCs w:val="24"/>
        </w:rPr>
        <w:t>Where activities of a trade association include</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maintenance of a price of the products manufactured by the member units or where there is</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pooling or contribution arrangements, the trade association may require the accuracy of</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costing information submitted by the member-units checked. The trade association may seek</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full information on the costing system, level of efficiency, utilisation of capacity, etc.</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sz w:val="24"/>
          <w:szCs w:val="24"/>
        </w:rPr>
        <w:t xml:space="preserve">16.2.5 Statutory cost audit: </w:t>
      </w:r>
      <w:r w:rsidRPr="00AA1319">
        <w:rPr>
          <w:rFonts w:ascii="Times New Roman" w:hAnsi="Times New Roman" w:cs="Times New Roman"/>
          <w:sz w:val="24"/>
          <w:szCs w:val="24"/>
        </w:rPr>
        <w:t xml:space="preserve">This is covered by the provisions of </w:t>
      </w:r>
      <w:r w:rsidRPr="00AA1319">
        <w:rPr>
          <w:rFonts w:ascii="Times New Roman" w:hAnsi="Times New Roman" w:cs="Times New Roman"/>
          <w:b/>
          <w:bCs/>
          <w:iCs/>
          <w:sz w:val="24"/>
          <w:szCs w:val="24"/>
        </w:rPr>
        <w:t>Section 148 of the</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iCs/>
          <w:sz w:val="24"/>
          <w:szCs w:val="24"/>
        </w:rPr>
        <w:lastRenderedPageBreak/>
        <w:t>Companies Act, 2013</w:t>
      </w:r>
      <w:r w:rsidRPr="00AA1319">
        <w:rPr>
          <w:rFonts w:ascii="Times New Roman" w:hAnsi="Times New Roman" w:cs="Times New Roman"/>
          <w:sz w:val="24"/>
          <w:szCs w:val="24"/>
        </w:rPr>
        <w:t>.</w:t>
      </w:r>
    </w:p>
    <w:p w:rsidR="00ED6FF7" w:rsidRPr="00AA1319" w:rsidRDefault="00ED6FF7" w:rsidP="00AA1319">
      <w:pPr>
        <w:autoSpaceDE w:val="0"/>
        <w:autoSpaceDN w:val="0"/>
        <w:adjustRightInd w:val="0"/>
        <w:spacing w:after="0"/>
        <w:rPr>
          <w:rFonts w:ascii="Times New Roman" w:hAnsi="Times New Roman" w:cs="Times New Roman"/>
          <w:b/>
          <w:bCs/>
          <w:sz w:val="24"/>
          <w:szCs w:val="24"/>
        </w:rPr>
      </w:pP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(a) Price fixation - </w:t>
      </w:r>
      <w:r w:rsidRPr="00AA1319">
        <w:rPr>
          <w:rFonts w:ascii="Times New Roman" w:hAnsi="Times New Roman" w:cs="Times New Roman"/>
          <w:sz w:val="24"/>
          <w:szCs w:val="24"/>
        </w:rPr>
        <w:t>The need for fixation of retention prices in the case of materials of</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national importance, like steel, cement etc. may be useful in knowing the true cost of</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production.</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(b) Cost variation within the industry - </w:t>
      </w:r>
      <w:r w:rsidRPr="00AA1319">
        <w:rPr>
          <w:rFonts w:ascii="Times New Roman" w:hAnsi="Times New Roman" w:cs="Times New Roman"/>
          <w:sz w:val="24"/>
          <w:szCs w:val="24"/>
        </w:rPr>
        <w:t>Where the cost of production varies significantly</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from unit to unit in the same industry, cost audit may be necessary to find the reasons for</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such differences.</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(c) Inefficient management </w:t>
      </w:r>
      <w:r w:rsidRPr="00AA1319">
        <w:rPr>
          <w:rFonts w:ascii="Times New Roman" w:hAnsi="Times New Roman" w:cs="Times New Roman"/>
          <w:b/>
          <w:bCs/>
          <w:iCs/>
          <w:sz w:val="24"/>
          <w:szCs w:val="24"/>
        </w:rPr>
        <w:t xml:space="preserve">- </w:t>
      </w:r>
      <w:r w:rsidRPr="00AA1319">
        <w:rPr>
          <w:rFonts w:ascii="Times New Roman" w:hAnsi="Times New Roman" w:cs="Times New Roman"/>
          <w:sz w:val="24"/>
          <w:szCs w:val="24"/>
        </w:rPr>
        <w:t>Where a factory is run inefficiently and uneconomically,</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institution of cost audit may be necessary. It may be particularly useful for the</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Government before it takes over any unit.</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(d) Tax-assessment - </w:t>
      </w:r>
      <w:r w:rsidRPr="00AA1319">
        <w:rPr>
          <w:rFonts w:ascii="Times New Roman" w:hAnsi="Times New Roman" w:cs="Times New Roman"/>
          <w:sz w:val="24"/>
          <w:szCs w:val="24"/>
        </w:rPr>
        <w:t>Where a duty or tax is levied on products based on cost of</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production, the levying authorities may ask for cost audit to determine the correct cost of</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production.</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(e) Trade disputes - </w:t>
      </w:r>
      <w:r w:rsidRPr="00AA1319">
        <w:rPr>
          <w:rFonts w:ascii="Times New Roman" w:hAnsi="Times New Roman" w:cs="Times New Roman"/>
          <w:sz w:val="24"/>
          <w:szCs w:val="24"/>
        </w:rPr>
        <w:t>Cost audit may be useful in settling trade disputes about claim for</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higher wages, bonus, etc.</w:t>
      </w:r>
    </w:p>
    <w:p w:rsidR="00ED6FF7" w:rsidRPr="00AA1319" w:rsidRDefault="00ED6FF7"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16.3 Advantages of Cost Audit</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Cost audit will prove to be useful to the management, society, shareholders and the government.</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advantages are as under:</w:t>
      </w:r>
    </w:p>
    <w:p w:rsidR="00ED6FF7" w:rsidRPr="00AA1319" w:rsidRDefault="00ED6FF7"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16.3.1 To Management -</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 Management will get reliable data for its day-to-day operations like price fixing, control,</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decision-making, etc.</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(ii) A close and continuous check on all wastages will be kept through a proper system of</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reporting to management.</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(iii) Inefficiencies in the working of the company will be brought to light to facilitate corrective</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action.</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(iv) Management by exception becomes possible through allocation of responsibilities to individual</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managers.</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(v) The system of budgetary control and standard costing will be greatly facilitated.</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(vi) A reliable check on the valuation of closing stock and work-in-progress can be</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established.</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(vii) It helps in the detection of errors and fraud.</w:t>
      </w:r>
    </w:p>
    <w:p w:rsidR="00ED6FF7" w:rsidRPr="00AA1319" w:rsidRDefault="00ED6FF7"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16.3.2 To Society -</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 Cost audit is often introduced for the purpose of fixation of prices. The prices so fixed are</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based on the correct costing data and so the consumers are saved from exploitation.</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 xml:space="preserve"> (ii) Since price increase by some industries is not allowed without proper justification as to</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increase in cost of production, inflation through price hikes can be controlled and consumers</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can maintain their standard of living.</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16.3.3 To Shareholder - </w:t>
      </w:r>
      <w:r w:rsidRPr="00AA1319">
        <w:rPr>
          <w:rFonts w:ascii="Times New Roman" w:hAnsi="Times New Roman" w:cs="Times New Roman"/>
          <w:sz w:val="24"/>
          <w:szCs w:val="24"/>
        </w:rPr>
        <w:t>Cost audit ensures that proper records are kept as to purchases and</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lastRenderedPageBreak/>
        <w:t xml:space="preserve">utilisation of materials and expenses incurred on wages, etc. </w:t>
      </w:r>
    </w:p>
    <w:p w:rsidR="00ED6FF7" w:rsidRPr="00AA1319" w:rsidRDefault="00ED6FF7"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16.3.4 To Government -</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 Where the Government enters into a cost-plus contract, cost audit helps government to</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fix the price of the contract at a reasonable level.</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(ii) Cost audit helps in the fixation of ceiling prices of essential commodities and thus undue</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profiteering is checked.</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(iii) Cost audit enables the government to focus its attention on inefficient units.</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(iv) Cost audit enables the government to decide in favour of giving protection to certain</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industries.</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(v) Cost audit facilitates settlement of trade disputes brought to the government.</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(vi) Cost audit and consequent management action can create a healthy competition among</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various units in an industry. This imposes an automatic check on inflation.</w:t>
      </w:r>
    </w:p>
    <w:p w:rsidR="00ED6FF7" w:rsidRPr="00AA1319" w:rsidRDefault="00ED6FF7"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16.4 Functions of Cost Auditor</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Institute of Cost and Works Accountants of India has detailed the principal functions of a</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cost auditor by way of comparison with the functions of the auditor of financial accounts. The</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principal functions of cost auditor, according to the aforesaid Institute are the following:</w:t>
      </w:r>
    </w:p>
    <w:p w:rsidR="00ED6FF7" w:rsidRPr="00AA1319" w:rsidRDefault="00ED6FF7"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(i) Inventory</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 Is the size of the inventory adequate or excess compared with the production</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programme?</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 Is the provision most economical?</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 Does it ensure optimum order size?</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(d) Does it take into account the storage cost on the one hand, and carrying cost on the</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other?</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 Does it take note of lead time of the various items or groups of items?</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(f) Does the receipt and issue system cause any bottle-neck in production?</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(g) Does it involve too many forms and too much paper work?</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(h) Is there any room for reduction of inventory cost consistent with production needs?</w:t>
      </w:r>
    </w:p>
    <w:p w:rsidR="00ED6FF7" w:rsidRPr="00AA1319" w:rsidRDefault="00ED6FF7" w:rsidP="00AA1319">
      <w:pPr>
        <w:autoSpaceDE w:val="0"/>
        <w:autoSpaceDN w:val="0"/>
        <w:adjustRightInd w:val="0"/>
        <w:spacing w:after="0"/>
        <w:rPr>
          <w:rFonts w:ascii="Times New Roman" w:hAnsi="Times New Roman" w:cs="Times New Roman"/>
          <w:sz w:val="24"/>
          <w:szCs w:val="24"/>
        </w:rPr>
      </w:pP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physically correct?</w:t>
      </w:r>
    </w:p>
    <w:p w:rsidR="00ED6FF7" w:rsidRPr="00AA1319" w:rsidRDefault="00ED6FF7" w:rsidP="00AA1319">
      <w:pPr>
        <w:autoSpaceDE w:val="0"/>
        <w:autoSpaceDN w:val="0"/>
        <w:adjustRightInd w:val="0"/>
        <w:spacing w:after="0"/>
        <w:rPr>
          <w:rFonts w:ascii="Times New Roman" w:hAnsi="Times New Roman" w:cs="Times New Roman"/>
          <w:b/>
          <w:bCs/>
          <w:sz w:val="24"/>
          <w:szCs w:val="24"/>
        </w:rPr>
      </w:pP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(ii) Opening and Closing Stocks - </w:t>
      </w:r>
      <w:r w:rsidRPr="00AA1319">
        <w:rPr>
          <w:rFonts w:ascii="Times New Roman" w:hAnsi="Times New Roman" w:cs="Times New Roman"/>
          <w:sz w:val="24"/>
          <w:szCs w:val="24"/>
        </w:rPr>
        <w:t>The cost auditor will see the following:</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 that the opening stock is not unduly large compared with the volume of production during</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year;</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 that the opening stock against various jobs really represents the actual physical stock in</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production shop and is not merely an accounting figure;</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 that the responsibility of the shop foreman in-charge of the stock held in the production</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shop is clear and properly documented; that he maintains proper record of actual</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consumption vis-a-vis the actual withdrawal from the stock.</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Valuation and correct indication of closing stock in the Trading and Profit and Loss Account</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and in Balance Sheet is equally important. The Cost Auditor will examine and certify:</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lastRenderedPageBreak/>
        <w:t>(a) that the physical verification is correctly carried out;</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 that the valuation is correct with reference to the actual cost of production and</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recognised policy for valuation;</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 that volume of closing stock is commensurate with the volume of production and that it</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does not reflect any failure or bottleneck in sales budget or production budget;</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(d) that the volume of unmoved stores is not abnormal in comparison with the normal rate of</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yearly consumption. The Cost Auditor will recommend disposal of such unmoved stores</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with consequent release of capital unnecessarily locked up to the advantage of the</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financial resources of the concern.</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(iii) Store Issue Procedure in Stocks</w:t>
      </w:r>
      <w:r w:rsidRPr="00AA1319">
        <w:rPr>
          <w:rFonts w:ascii="Times New Roman" w:hAnsi="Times New Roman" w:cs="Times New Roman"/>
          <w:b/>
          <w:bCs/>
          <w:iCs/>
          <w:sz w:val="24"/>
          <w:szCs w:val="24"/>
        </w:rPr>
        <w:t xml:space="preserve">- </w:t>
      </w:r>
      <w:r w:rsidRPr="00AA1319">
        <w:rPr>
          <w:rFonts w:ascii="Times New Roman" w:hAnsi="Times New Roman" w:cs="Times New Roman"/>
          <w:sz w:val="24"/>
          <w:szCs w:val="24"/>
        </w:rPr>
        <w:t>The Cost Auditor will see:</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 that withdrawal of materials or stores to production shop is scientific or covered by</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authorised schedule and permits receipt to be located;</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 that there is no possibility of loss or pilferage of stock lying in the production section;</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 that surplus materials and scraps arising in production shops are returned to stores</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correctly and without delay for which necessary credit is given to unit cost of production.</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If transferred to other jobs, proper transfer voucher has been prepared and copies sent to</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accounts, stores, etc.</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(iv) Work-in Progress - </w:t>
      </w:r>
      <w:r w:rsidRPr="00AA1319">
        <w:rPr>
          <w:rFonts w:ascii="Times New Roman" w:hAnsi="Times New Roman" w:cs="Times New Roman"/>
          <w:sz w:val="24"/>
          <w:szCs w:val="24"/>
        </w:rPr>
        <w:t>The Cost Auditor will see the following:</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 that work-in-progress has been physically verified and that it agrees with the balance in</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incomplete cost card;</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 that valuation of the work-in-progress is correct with reference to stage of completion of</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each job or process and the value job cost cards or process cost sheet;</w:t>
      </w:r>
    </w:p>
    <w:p w:rsidR="00ED6FF7" w:rsidRPr="00AA1319" w:rsidRDefault="00ED6FF7"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 The Institute of Chartered Accountants of India</w:t>
      </w:r>
    </w:p>
    <w:p w:rsidR="00ED6FF7" w:rsidRPr="00AA1319" w:rsidRDefault="00ED6FF7"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Cost Audit 16.6</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 that there is no over-valuation or under-valuation of opening work-in-progress or closing</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work-in-progress, thereby artificially pushing up and down net profits or net assets as the</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case may be;</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(d) that the volume and value of work-in-progress is not disproportionate compared with the</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finished out-turn.</w:t>
      </w:r>
    </w:p>
    <w:p w:rsidR="00ED6FF7" w:rsidRPr="00AA1319" w:rsidRDefault="00ED6FF7"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(v) Labour -</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 Proper utilisation of labour and increase in productivity are now receiving attention,</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several productivity teams have emphasised importance of higher productivity. It is,</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therefore, essential to assess the performance efficiency of labour and compare it with</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 xml:space="preserve">standard performance, so that labour utilisation could be progressively improved. </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 Cost of labour is allocated to different jobs with reference to time or job cards.</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(vi) Capacity Utilisation -</w:t>
      </w:r>
      <w:r w:rsidRPr="00AA1319">
        <w:rPr>
          <w:rFonts w:ascii="Times New Roman" w:hAnsi="Times New Roman" w:cs="Times New Roman"/>
          <w:sz w:val="24"/>
          <w:szCs w:val="24"/>
        </w:rPr>
        <w:t>The cost auditor will see:</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 that the idle capacity in any production shop or of transport facilities for distribution is not</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excessive;</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 that production volume and overall machine time utilised are commensurate. In other</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words, the machine hours utilised have given the optimum output.</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lastRenderedPageBreak/>
        <w:t xml:space="preserve">(vii) Overheads and indirect expenditure - </w:t>
      </w:r>
      <w:r w:rsidRPr="00AA1319">
        <w:rPr>
          <w:rFonts w:ascii="Times New Roman" w:hAnsi="Times New Roman" w:cs="Times New Roman"/>
          <w:sz w:val="24"/>
          <w:szCs w:val="24"/>
        </w:rPr>
        <w:t>The cost auditor will see and certify:</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 that allocation of indirect expenditure over production, sales, and distribution is logical</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and correct;</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 that compared with the value of production in a production shop, overhead charges are</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not excessive;</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 that actual indirect expenditure does not exceed budgets or standard expenditure</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significantly and that any variations are satisfactorily explained and accounted for;</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(d) that the relation of indirect expenditure in keeping with the load on individual production</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shop is appropriate;</w:t>
      </w:r>
    </w:p>
    <w:p w:rsidR="00ED6FF7" w:rsidRPr="00AA1319" w:rsidRDefault="00ED6FF7" w:rsidP="00AA1319">
      <w:pPr>
        <w:autoSpaceDE w:val="0"/>
        <w:autoSpaceDN w:val="0"/>
        <w:adjustRightInd w:val="0"/>
        <w:spacing w:after="0"/>
        <w:rPr>
          <w:rFonts w:ascii="Times New Roman" w:hAnsi="Times New Roman" w:cs="Times New Roman"/>
          <w:sz w:val="24"/>
          <w:szCs w:val="24"/>
        </w:rPr>
      </w:pPr>
    </w:p>
    <w:p w:rsidR="00ED6FF7" w:rsidRPr="00AA1319" w:rsidRDefault="00ED6FF7"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16.5 Programme of Cost Audit</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audit programme should include all the usual broad steps that a financial auditor includes</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in his audit programme. However, the significant things that should not be missed are: proper</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vouching of expenses, capital and revenue character determination, allocation of expenses,</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apportionment of overheads, arithmetical accuracy, the statutory requirements, examination of</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contracts and agreements, review of the Board’s and shareholders’ minute books to trace</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important decisions having bearing on costs, verification of title deeds and documents relating</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 xml:space="preserve">to properties and assets, etc. </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Other relevant considerations may be:</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 System of cost accounting in vogue and the organisation of the cost department, forms,</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schedules, etc.</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 System of internal check used in the organisation.</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 Frequency of audits, areas to be covered, volume of transactions, efficiency of the</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internal check, needs of management, purpose of cost audit, its benefits, etc.</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After considering the aforesaid factors a set of procedures and instructions are evolved which</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may be termed the cost audit programme. Like every other audit, a systematic planning of cost</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audit routine is necessary.</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Broadly speaking cost audit programme may be divided into the following stages:</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(a) Review of Cost Accounting Records - </w:t>
      </w:r>
      <w:r w:rsidRPr="00AA1319">
        <w:rPr>
          <w:rFonts w:ascii="Times New Roman" w:hAnsi="Times New Roman" w:cs="Times New Roman"/>
          <w:sz w:val="24"/>
          <w:szCs w:val="24"/>
        </w:rPr>
        <w:t>This will include:</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 Method of costing in use - batch, process or unit.</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(ii) Method of accounting for raw materials; stores and spares, wastages, spoilage</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defectives, etc.</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(iii) System of recording wages, salaries, overtime and spares, wastages, etc.</w:t>
      </w:r>
    </w:p>
    <w:p w:rsidR="00ED6FF7" w:rsidRPr="00AA1319" w:rsidRDefault="00ED6FF7" w:rsidP="00AA1319">
      <w:pPr>
        <w:autoSpaceDE w:val="0"/>
        <w:autoSpaceDN w:val="0"/>
        <w:adjustRightInd w:val="0"/>
        <w:spacing w:after="0"/>
        <w:rPr>
          <w:rFonts w:ascii="Times New Roman" w:hAnsi="Times New Roman" w:cs="Times New Roman"/>
          <w:b/>
          <w:bCs/>
          <w:sz w:val="24"/>
          <w:szCs w:val="24"/>
        </w:rPr>
      </w:pP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(iv) Basis of allocation of overheads to cost centres and of absorption by products and</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apportionment of service department’s expenses.</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(v) Treatment of interest, recording of royalties, research and development expenses, etc.</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(vi) Method of accounting of depreciation.</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(b) Verification of cost statements and other data - </w:t>
      </w:r>
      <w:r w:rsidRPr="00AA1319">
        <w:rPr>
          <w:rFonts w:ascii="Times New Roman" w:hAnsi="Times New Roman" w:cs="Times New Roman"/>
          <w:sz w:val="24"/>
          <w:szCs w:val="24"/>
        </w:rPr>
        <w:t>This will include the verification of:</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lastRenderedPageBreak/>
        <w:t>(i) Licensed, installed and utilised capacities.</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(ii) Financial ratios.</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(iii) Production data.</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(iv) Cost of raw material consumed, wages and salaries, stores, power and fuel, overheads</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provision for depreciation etc.</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(v) Sales realisation.</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(vi) Abnormal non-recurring and special costs.</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(vii) Cost statements.</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(viii) Reconciliation with financial books.</w:t>
      </w:r>
    </w:p>
    <w:p w:rsidR="00ED6FF7" w:rsidRPr="00AA1319" w:rsidRDefault="00ED6FF7"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16.6 General Features of Cost Records</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The following are the general features of cost records to be maintained in the books of</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accounts [as per Form CRA-1 pursuant to rule 5(1) of the Companies (Cost Records and</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Audit) Rules, 2014]-</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16.6.1 Input Material(s) or Service(s): Proper records shall be maintained showing</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separately all receipts, issues and balances both in quantities and cost of each item of</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raw material/input services (including all direct charges upto the works) required for the</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production of goods or rendering of services under reference. The basis, on which</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quantities, cost of issue and consumption are calculated, shall be indicated in the cost</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records and followed consistently. In the case of imported raw materials/input services,</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proper records shall be maintained showing quantity of imported material/service, Free</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On Board value, overseas freight, insurance, customs duty and inland freight charges</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along with license-wise quantities allowed, actual quantities imported, actual quantities</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consumed, quantities in stock and quantities yet to be imported out of total licensed</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quantities.</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16.6.2 Salaries and Wages: Proper records shall be maintained to show the attendance</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and earnings of all employees assigned to the cost centres or departments and the</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work on which they are employed. The records shall also indicate the following</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separately for each cost centre or department:</w:t>
      </w:r>
    </w:p>
    <w:p w:rsidR="00ED6FF7" w:rsidRPr="00AA1319" w:rsidRDefault="00ED6FF7"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 The Institute of Chartered Accountants of India</w:t>
      </w:r>
    </w:p>
    <w:p w:rsidR="00ED6FF7" w:rsidRPr="00AA1319" w:rsidRDefault="00ED6FF7"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Cost Audit 16.10</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(a) piece rate wages (wherever applicable);</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(b) incentive wages, either individually or collectively as production bonus or under</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any other scheme based on output;</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(c) overtime wages;</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(d) earnings of casual or contractual labour;</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(e) bonus or gratuity, statutory as well as other;</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(f) contribution to superannuating scheme;</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(g) cost of employees stock option;</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(h) leave travel concession;</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lastRenderedPageBreak/>
        <w:t>(i) paid holidays;</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(j) leave with pay;</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(k) Training, workshop, seminar expenses;</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(l) Medical/health, safety, education expenses;</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(m) any other statutory provision for labour welfare;</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(n) any other free or subsidized facility.</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The records shall be maintained in such a manner as to enable the company to book</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these expenses cost centre wise or department wise with reference to goods/services</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under reference and to furnish necessary particulars. Where the employees work in</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such a manner that it is not possible to identify them with any specific cost</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centre/service centre or department, the employees cost shall be apportioned to the</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cost centre/service centres or departments on equitable and reasonable basis and</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applied consistently.</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16.6.3 Utilities: Proper records shall be maintained showing the quantity and cost of</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each major utility such as power, water, steam, effluent treatment, etc. produced and</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consumed by the different cost centres in such detail as to have particulars for each</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utility separately. If a utility is purchased, proper records showing the delivered cost</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including all direct charges shall be maintained for the quantity and value of each utility</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purchased. Where a utility is produced and supplied by any other unit of the company</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or any related party, proper records shall be maintained to assess cost and the quantity</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of the utility so procured. The cost of utility, if any, supplied to any other unit(s) of the</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company or any related party, shall be calculated on equitable and reasonable basis</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and applied consistently. The cost of utility allocated/apportioned to the cost centers</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and further to the individual goods/services shall be on equitable and reasonable basis</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and applied consistently.</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16.6.4 Service Department Expenses: Proper records shall be maintained to indicate</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expenses incurred in respect of each service cost centre like engineering, work shop,</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designing, laboratory, safety, transport, computer cell, welfare etc. These expenses</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shall be apportioned to other services and production departments on equitable and</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reasonable basis and applied consistently. Where these services are utilized for other</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goods/services of the company also, the basis of apportionment of such expenses to</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goods/services under reference and to the other goods/services shall be on equitable</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 xml:space="preserve">and reasonable basis and applied consistently. </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16.6.5 Repairs and Maintenance: Proper records showing the expenditure incurred by</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the workshop, tool room and on repairs and maintenance in the various cost centres or</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departments shall be maintained under different heads. The records shall also indicate</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 xml:space="preserve">the basis of charging such expenses to different cost centres or departments. </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lastRenderedPageBreak/>
        <w:t>16.6.6 Fixed Assets, Depreciation and Lease Charges: Proper and adequate records</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shall be maintained for assets used for production of goods/rendering of services under</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reference in respect of which depreciation has to be provided for. These records shall,</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inter alia, indicate grouping of assets under each good/service, the cost of acquisition</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of each item of asset including installation charges, date of acquisition and rate of</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depreciation.</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Those records which enable to identify and/or allocate gross fixed assets, accumulated</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depreciation up to the year and net fixed assets under the heads; land and building,</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plant and machinery, furniture and fixtures etc. employed for goods/services under</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reference shall be maintained. The basis of apportionment of common assets to the</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goods/services under reference shall be on equitable and reasonable basis and applied</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consistently. In case of revaluation of assets, the same shall be indicated separately</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and depreciation on revaluation shall also be indicated separately.</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16.6.7 Overheads: Proper records shall be maintained for various items of indirect</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expenses comprising overheads pertaining to goods/services under reference. These</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expenses shall be analyzed, classified and grouped according to functions, namely,</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works, administration, selling and distribution, Head Office expenses.</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Proper records shall be maintained in respect of overheads incurred in foreign</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exchange, any subsidy, grant, incentive, credits/recoveries, unabsorbed overheads and</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any abnormal portion and also relating to resources received from or supplied to any</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related party.</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16.6.8 Royalty and Technical Know-How Fee: Adequate records shall be maintained</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showing royalty and/or technical know-how fee including other recurring or nonrecurring</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payments of similar nature, if any, made for the goods/services under</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reference to collaborators or technology suppliers in terms of agreements entered into</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with them. Such records shall be kept separately in respect of each such agreement or</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arrangement. The basis of charging such amount, including lump sum payment and its</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treatment shall be indicated in the cost records.</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16.6.9 Research and Development Expenses: Proper records showing the details of</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expenses, if any, incurred by the company for research and development work on the</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goods/services covered under these rules, according to the nature of development of</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goods/services - existing and new, design and development of new facilities and market</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research for the existing and new goods/services, shall be maintained separately. The</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records shall also indicate the payments made to outside parties for the research and</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development work. The basis of charging such amount, including lump sum payment</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and its treatment shall be indicated in the cost records.</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16.6.10 Quality Control: Adequate records shall be maintained to indicate the expenses</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incurred in respect of quality control department or cost centre/service centre for</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lastRenderedPageBreak/>
        <w:t>goods/services under reference. Where these services are also utilized for other</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goods/services of the company, the basis of apportionment to goods/services under</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reference and to other goods/services shall be on equitable and reasonable basis and</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 xml:space="preserve">applied consistently. </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16.6.11 Work-In-Progress and Finished Stock: The method followed for determining the</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cost of work-in-progress and finished stock of the goods and for services under</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delivery or in-process shall be appropriate and shall be indicated in the cost records so</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as to reveal the cost element that have been taken into account in such computation.</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16.6.12 Captive Consumption: If the goods/services under reference are used for</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captive consumption, proper records shall be maintained showing the quantity and cost</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of each such goods/services transferred to other departments or cost centres or units</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of the company for self-consumption and sold to outside parties separately.</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16.6.13 By-Products: Proper Records shall be maintained for each item of by-product, if</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any, produced showing the receipt, issues and balances, both in quantity and value.</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The basis adopted for valuation of by-product for giving credit to the respective</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process shall be equitable and consistent and should be indicated in cost records.</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16.6.14 Joint Products/Services: Where more than one product/service which is of equal</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economic importance arises from a process, the cost up to the point of separation of</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products/services shall be apportioned to joint products/services on reasonable and</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equitable basis and shall be applied consistently. The basis on which such joint costs</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are apportioned to different products/services arising from the process shall be</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indicated in the cost records. Proper records shall be maintained in respect</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credits/recoveries from the disposal of joint products/services.</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16.6.15 Packing Expenses: Proper records shall be maintained separately for domestic</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and export packing showing the quantity and cost of various packing materials and</w:t>
      </w:r>
    </w:p>
    <w:p w:rsidR="00ED6FF7" w:rsidRPr="00AA1319" w:rsidRDefault="00ED6FF7" w:rsidP="00AA1319">
      <w:pPr>
        <w:autoSpaceDE w:val="0"/>
        <w:autoSpaceDN w:val="0"/>
        <w:adjustRightInd w:val="0"/>
        <w:spacing w:after="0"/>
        <w:rPr>
          <w:rFonts w:ascii="Times New Roman" w:hAnsi="Times New Roman" w:cs="Times New Roman"/>
          <w:b/>
          <w:bCs/>
          <w:sz w:val="24"/>
          <w:szCs w:val="24"/>
        </w:rPr>
      </w:pP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other expenses incurred on primary and/or secondary packing indicating the basis of</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valuation. Where such expenses are incurred in common for other goods also, the basis</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of apportioning the expenses between the relevant goods shall be on equitable and</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reasonable basis and applied consistently. Proper records shall be maintained in</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respect of packing materials received from or supplied to the related party, costs</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incurred in foreign exchange and any subsidy, grant, incentive, credits/recoveries,</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unabsorbed overheads, penalty and damages, any abnormal portion etc.</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16.6.16 Interest and Other Borrowing Costs: Proper records shall be maintained for</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money borrowed for each project and/or working capital and interest charged thereon.</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The amount of net interest and other borrowing costs shall be allocated or apportioned</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to the goods/services under reference and other goods/services on equitable and</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 xml:space="preserve">reasonable basis and applied consistently. </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lastRenderedPageBreak/>
        <w:t>16.6.17 Expenses or Incentives on Exports: Proper records showing the expenses</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incurred on the export sales, if any, of the goods/services under reference shall be</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separately maintained so that the cost of export sales can be determined correctly.</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Separate cost statements shall be prepared for goods/services exported giving details</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of export expenses incurred or incentive earned.</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16.6.18 Pollution Control: Expenditure incurred by the company on various measures to</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protect the environment like effluent treatment, control of pollution of air, water, etc.,</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 xml:space="preserve">should be properly recorded. </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16.6.19 Production Records: Quantitative records of all finished goods (packed or</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unpacked)/services rendered showing production, issues for sales and balances of</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 xml:space="preserve">different type of the goods/services under reference, shall be maintained. </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16.6.20 Sales Records: Separate details of sales shall be maintained for domestic sales</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at control price, domestic sales at market price, export sales under advance license,</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export sales under other obligations, export sales at market price, and sales to related</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 xml:space="preserve">party/inter unit transfer. </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16.6.21 Any Other Item of Cost: Proper records shall be maintained for any other item of</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cost being indispensable and considered necessary for inclusion in cost records for</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calculating cost of production of goods/rendering of services, cost of sales, margin in</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total and per unit of the goods/services under reference.</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16.6.22 Adjustment of Cost Variances: Where the company maintains cost records on</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any basis other than actual such as standard costing, the records shall indicate the</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procedure followed by the company in working out the cost of the goods/services under</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such system. The cost variances shall be shown against separate heads and analyzed</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into material, labour, overheads and further segregated into quantity, price and</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 xml:space="preserve">efficiency variances. </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16.6.23 Cost Statements: Cost statements (quarterly and annually) showing quantitative</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information in respect of each good/service under reference shall be prepared showing</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details of available capacity, actual production, production as per excise records,</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capacity utilization (in-house), stock purchased for trading, stock and other</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 xml:space="preserve">adjustments, quantity available for sale, wastage and actual sale etc. </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16.6.24 Reconciliation of Cost and Financial Accounts: The cost statements shall be</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reconciled with the financial statements for the financial year specifically indicating the</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expenses or incomes not considered in the cost records or statements so as to ensure</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accuracy and to adjust the profit of the goods/services under reference with the overall</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 xml:space="preserve">profit of the company. </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16.6.25 Statistical Records: The records regarding available machine hours or direct</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labour hours in different production departments and actually utilized shall be</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maintained for production of goods/rendering of services under reference and shortfall</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suitably analyzed. Suitable records for computation of idle time of machines and/or</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lastRenderedPageBreak/>
        <w:t>labour shall also be maintained and analyzed.</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Proper records shall be maintained to enable the company to identify the capital</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16.6.26 Records of Physical Verification: Records of physical verification may be</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maintained in respect of all items held in the stock such as raw- materials, process</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materials, packing materials, consumables stores, machinery spares, chemicals, fuels,</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finished goods and fixed assets etc. Reasons for shortages/surplus arising out of such</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verifications and the method followed for adjusting the same in the cost of the</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goods/services shall be indicated in the records.</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16.6.27 Related Party Transactions: In respect of related party transactions or supplies</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made or services rendered by a company to a company termed “related party</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relationship” and vice-a-versa, records shall be maintained showing contracts entered</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into, agreements or understanding reached in respect of -</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(a) purchase and sale of raw materials, finished good(s), rendering of service(s),</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process materials and rejected goods including scraps, etc;</w:t>
      </w:r>
    </w:p>
    <w:p w:rsidR="00ED6FF7" w:rsidRPr="00AA1319" w:rsidRDefault="00ED6FF7" w:rsidP="00AA1319">
      <w:pPr>
        <w:autoSpaceDE w:val="0"/>
        <w:autoSpaceDN w:val="0"/>
        <w:adjustRightInd w:val="0"/>
        <w:spacing w:after="0"/>
        <w:rPr>
          <w:rFonts w:ascii="Times New Roman" w:hAnsi="Times New Roman" w:cs="Times New Roman"/>
          <w:b/>
          <w:bCs/>
          <w:sz w:val="24"/>
          <w:szCs w:val="24"/>
        </w:rPr>
      </w:pP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(b) utilisation of plant facilities and technical know-how;</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(c) supply of utilities and any other services;</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(d) administrative, technical, managerial or any other consultancy services;</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(e) purchase and sale of capital goods including plant and machinery; and</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p>
    <w:p w:rsidR="00ED6FF7" w:rsidRPr="00AA1319" w:rsidRDefault="00ED6FF7"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16.7 Cost Audit under the Companies Act</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It is an audit process for verifying the cost of manufacture or production of any article,</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on the basis of accounts as regards utilisation of material or labour or other items of</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costs, maintained by the company.</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Cost Audit is covered by Section 148 of the Companies Act, 2013. The audit conducted</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under this section shall be in addition to the audit conducted under section 143.</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As per the section 148, the Central Government may by order specify audit of items of</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cost in respect of certain companies.</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Further, the Central Government may, by order, in respect of such class of companies</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engaged in the production of such goods or providing such services as may be</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prescribed, direct that particulars relating to the utilisation of material or labour or to</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other items of cost as may be prescribed shall also be included in the books of account</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kept by that class of companies.</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Provided that the Central Government shall, before issuing such order in respect of any</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class of companies regulated under a special Act, consult the regulatory body</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constituted or established under such special Act.</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The Central Government has notified the Companies (cost records and audit) Rules,</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2014 which prescribes the classes of companies required to include cost records in</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their books of account, applicability of cost audit, maintenance of records etc.</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lastRenderedPageBreak/>
        <w:t>Rule 3 of the Companies (cost records and audit) Rules, 2014 provides the classes of</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companies required to include cost records in their books of account. These companies</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include Foreign Companies defined in sub-section (42) of section 2 of the Act. Some of</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the companies prescribed under the rule are given below:</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(A) Companies engaged in the production of following goods in strategic sectors,</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such as machinery and mechanical appliances used in defence, space and atomic</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energy sectors excluding any ancillary item or items; turbo jets and turbo</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propellers; arms and ammunitions.</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(B) Companies engaged in an industry regulated by a Sectoral Regulator or a Ministry</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or Department of Central Government, such as aeronautical services of air traffic</w:t>
      </w:r>
    </w:p>
    <w:p w:rsidR="00ED6FF7" w:rsidRPr="00AA1319" w:rsidRDefault="00ED6FF7" w:rsidP="00AA1319">
      <w:pPr>
        <w:autoSpaceDE w:val="0"/>
        <w:autoSpaceDN w:val="0"/>
        <w:adjustRightInd w:val="0"/>
        <w:spacing w:after="0"/>
        <w:rPr>
          <w:rFonts w:ascii="Times New Roman" w:hAnsi="Times New Roman" w:cs="Times New Roman"/>
          <w:b/>
          <w:bCs/>
          <w:sz w:val="24"/>
          <w:szCs w:val="24"/>
        </w:rPr>
      </w:pP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management, aircraft operations; telecommunication services made available to</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users by means of any transmission or reception of signs, signals, writing, images</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and sounds or intelligence of any nature (other than broadcasting services) and</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regulated by the Telecom Regulatory Authority of India under the Telecom</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Regulatory Authority of India Act, 1997.</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(C) Companies operating in areas involving public interest, such as mineral products</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including cement; ores; Construction Industry; companies engaged in health</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services viz. functioning as or running hospitals, diagnostic centres, clinical</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centres or test laboratories.</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(D) Companies (including foreign companies other than those having only liaison</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offices) engaged in the production, import and supply or trading of following</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medical devices, such as heart valves; orthopaedic implants; pacemaker</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(temporary and permanent).</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Cost Audit Rules not to apply in certain cases: The requirement for cost audit under</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these rules shall not be applicable to a company which is covered under rule 3, and,</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(i) whose revenue from exports, in foreign exchange, exceeds seventy five per cent of</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its total revenue; or</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(ii) which is operating from a special economic zone.</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If the Central Government is of the opinion, that it is necessary to do so, it may, by</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order, direct that the audit of cost records of class of companies, which are covered</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under sub-section (1) and which have a net worth of such amount as may be prescribed</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or a turnover of such amount as may be prescribed, shall be conducted in the manner</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specified in the order.</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Who can be cost auditor: The audit shall be conducted by a Cost Accountant in Practice</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who shall be appointed by the Board of such remuneration as may be determined by the</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members in such manner as may be prescribed.</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Provided that no person appointed under section 139 as an auditor of the company</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shall be appointed for conducting the audit of cost records.</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lastRenderedPageBreak/>
        <w:t>Provided further that the auditor conducting the cost audit shall comply with the cost</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auditing standards ("cost auditing standards" mean such standards as are issued by</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the Institute of Cost and Works Accountants of India, constituted under the Cost and</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Works Accountants Act, 1959, with the approval of the Central Government).</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Appointment of Cost Auditor: As per rule 14 of the Companies (Audit and Auditors)</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Rules, 2014</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(a) in the case of companies which are required to constitute an audit committee-</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(i) the Board shall appoint an individual, who is a cost accountant in practice, or</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a firm of cost accountants in practice, as cost auditor on the</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recommendations of the Audit committee, which shall also recommend</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remuneration for such cost auditor;</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(ii) the remuneration recommended by the Audit Committee under (i) shall be</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considered and approved by the Board of Directors and ratified subsequently</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by the shareholders;</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(b) in the case of other companies which are not required to constitute an audit</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committee, the Board shall appoint an individual who is a cost accountant in</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practice or a firm of cost accountants in practice as cost auditor and the</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remuneration of such cost auditor shall be ratified by shareholders subsequently.</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Qualification, disqualification, rights, duties and obligations of Cost Auditor: The</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qualifications, disqualifications, rights, duties and obligations applicable to auditors</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under this Chapter shall, so far as may be applicable, apply to a cost auditor appointed</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under this section and it shall be the duty of the company to give all assistance and</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facilities to the cost auditor appointed under this section for auditing the cost records</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of the company. '</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Provided that the report on the audit of cost records shall be submitted by the cost</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accountant in practice to the Board of Directors of the company.</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Submission of Cost Audit Report: A company shall within thirty days from the date of</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receipt of a copy of the cost audit report prepared (in pursuance of a direction issued</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by Central Government) furnish the Central Government with such report along with full</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information and explanation on every reservation or qualification contained therein, in</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Form CRA-4 along with fees specified in the Companies (Registration Offices and Fees)</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Rules, 2014. If, after considering the cost audit report referred to under this section and</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the, information and explanation furnished by the company as above, the Central</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Government is of the opinion, that any further information or explanation is necessary,</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it may call for such further information and explanation and the company shall furnish</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the same within such time as may be specified by that Government.</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Penal Provisions in case of default: If any default is made in complying with the</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provisions of this section,</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(a) the company and every officer of the company who is in default shall be</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punishable in the manner as provided in sub-section (1) of section 147 (Section</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lastRenderedPageBreak/>
        <w:t>147 is discussed separately in Chapter 6);</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(b) the cost auditor of the company who is in default shall be punishable in the</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manner as provided in sub-sections (2) to (4) of section 147. (Section 147 is</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discussed separately in Chapter 6).</w:t>
      </w:r>
    </w:p>
    <w:p w:rsidR="00ED6FF7" w:rsidRPr="00AA1319" w:rsidRDefault="00ED6FF7"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16.8 Steps in Cost Audit</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Broadly, cost audit is comprised of three steps i.e., review, verification and reporting.</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Review - </w:t>
      </w:r>
      <w:r w:rsidRPr="00AA1319">
        <w:rPr>
          <w:rFonts w:ascii="Times New Roman" w:hAnsi="Times New Roman" w:cs="Times New Roman"/>
          <w:sz w:val="24"/>
          <w:szCs w:val="24"/>
        </w:rPr>
        <w:t>Collection and assimilation of all the relevant information and technicalities about the</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industry is an essential prerequisite of cost audit. The review should cover the following</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aspects:</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1. Nature of the industry - priority industry, export-oriented industry etc.</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2. Production method/process.</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3. Important raw materials and their sources.</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4. Licenced capacity and installed capacity.</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5. Method of costing in use.</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6. Method of accounting of raw materials, stores and production.</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7. Method of accounting of wastages, spoilages and rejections.</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8. Records relating to jigs and dies.</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9. System of wages, salaries &amp; overtime payment including incentive schemes, if any.</w:t>
      </w:r>
    </w:p>
    <w:p w:rsidR="00ED6FF7" w:rsidRPr="00AA1319" w:rsidRDefault="00ED6FF7" w:rsidP="00AA1319">
      <w:pPr>
        <w:autoSpaceDE w:val="0"/>
        <w:autoSpaceDN w:val="0"/>
        <w:adjustRightInd w:val="0"/>
        <w:spacing w:after="0"/>
        <w:rPr>
          <w:rFonts w:ascii="Times New Roman" w:hAnsi="Times New Roman" w:cs="Times New Roman"/>
          <w:b/>
          <w:bCs/>
          <w:sz w:val="24"/>
          <w:szCs w:val="24"/>
        </w:rPr>
      </w:pP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10. Basis of allocation of overheads to cost centres and of absorption to products.</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11. Method of allocation of service department expenses.</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12. Treatment of interest on borrowings.</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13. Method of accounting of depreciation.</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14. Agreement with collaborators or others for payment of royalty, its computation and</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payment.</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15. Treatment of research and development expenses.</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16. Accounting for sales and purchase - treatment with regard to sales tax, excise duty, etc.</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17. System of year-end stock-taking.</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18. Method of determination of work in progress.</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19. Inventory valuation policy and method.</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20. System of budgetary control.</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21. System of internal audit.</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22. State of internal control over cost accounts and cost accounting records.</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23. Cost accounting manual, if any.</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24. Special cost accounting practice and methods peculiar to the industry under audit.</w:t>
      </w:r>
    </w:p>
    <w:p w:rsidR="00ED6FF7" w:rsidRPr="00AA1319" w:rsidRDefault="00ED6FF7" w:rsidP="00AA1319">
      <w:pPr>
        <w:autoSpaceDE w:val="0"/>
        <w:autoSpaceDN w:val="0"/>
        <w:adjustRightInd w:val="0"/>
        <w:spacing w:after="0"/>
        <w:rPr>
          <w:rFonts w:ascii="Times New Roman" w:hAnsi="Times New Roman" w:cs="Times New Roman"/>
          <w:sz w:val="24"/>
          <w:szCs w:val="24"/>
        </w:rPr>
      </w:pP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Verification of cost statements and other data - </w:t>
      </w:r>
      <w:r w:rsidRPr="00AA1319">
        <w:rPr>
          <w:rFonts w:ascii="Times New Roman" w:hAnsi="Times New Roman" w:cs="Times New Roman"/>
          <w:sz w:val="24"/>
          <w:szCs w:val="24"/>
        </w:rPr>
        <w:t>The examination of the cost statements</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and other records by the cost auditor will generally cover the following:</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 Licensed capacity, installed and utilised capacities;</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(ii) Financial ratios;</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lastRenderedPageBreak/>
        <w:t>(iii) Production data;</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(iv) Cost of raw materials consumed;</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(v) Cost of power and fuel;</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(vi) Employee costs;</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(vii) Cost of stores etc. consumed;</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(viii) Provision for depreciation;</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(ix) Overheads and their allocation;</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(x) Royalty and technical aid payments;</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(xi) Sales relationships, local &amp; export;</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(xii) Abnormal, non-recurring and special cost;</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(xiii) Cost statements;</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(xiv) Reconciliation with financial books.</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Necessity to refer to financial records - </w:t>
      </w:r>
      <w:r w:rsidRPr="00AA1319">
        <w:rPr>
          <w:rFonts w:ascii="Times New Roman" w:hAnsi="Times New Roman" w:cs="Times New Roman"/>
          <w:sz w:val="24"/>
          <w:szCs w:val="24"/>
        </w:rPr>
        <w:t>It is needless to mention that the cost audit</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programme should cover all the above and any other matter that the cost auditor considers</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necessary. It is also obvious that cost audit under the Companies Act cannot be performed</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without reference to financial books and records. This is simply for the reason that a apart</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from the requirement to have reconciliation between cost and financial accounts done. The</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cost statements are to contain a summary of all expenditure incurred by the company and the</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share in such expenditure attributable to the activities covered by Companies (Cost Records</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and Audit) Rules; overhead expenditure also needs allocation between activities covered by</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 xml:space="preserve">the rules and activities not so covered. </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w:t>
      </w:r>
    </w:p>
    <w:p w:rsidR="00ED6FF7" w:rsidRPr="00AA1319" w:rsidRDefault="00ED6FF7"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16.8.1 General features of cost audit report -</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1. (i) I/We have/have not obtained all the information and explanations, which to the</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best of my/ our knowledge and belief were necessary for the purpose of this</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audit.</w:t>
      </w:r>
    </w:p>
    <w:p w:rsidR="00ED6FF7" w:rsidRPr="00AA1319" w:rsidRDefault="000F332C"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 xml:space="preserve"> </w:t>
      </w:r>
      <w:r w:rsidR="00ED6FF7" w:rsidRPr="00AA1319">
        <w:rPr>
          <w:rFonts w:ascii="Times New Roman" w:hAnsi="Times New Roman" w:cs="Times New Roman"/>
          <w:b/>
          <w:bCs/>
          <w:iCs/>
          <w:sz w:val="24"/>
          <w:szCs w:val="24"/>
        </w:rPr>
        <w:t>(ii) In my/our opinion, proper cost records, as per section 148 of the Companies</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Act, 2013, have/have not been maintained by the company in respect of</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good(s)/service(s) under reference;</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(iii) In my/our opinion, proper returns adequate for the purpose of Cost Audit</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have/have not been received from the branches not visited by me/us.</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(iv) In my/our opinion and to the best of my/our information, the said books and</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records give/do not give the information required by the Companies Act, 2013,</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in the manner so required.</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(v) In my/our opinion, company has/does not have adequate system of internal</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audit of cost records which to my/our opinion is commensurate to its nature</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and size of its business.</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(vi) In my/our opinion, information, statements in the annexure to this cost audit</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report gives/does not give a true and fair view of the cost of production of</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good(s)/rendering of service(s), cost of sales, margin and other information</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lastRenderedPageBreak/>
        <w:t>relating to good(s)/service(s) under reference.</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2. Based on my/our examination of the records of the company subject to aforesaid</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qualifications, if any, I/We give my/our observations and suggestions on the following -</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 the adequacy or otherwise of the cost accounting system including inventory</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valuation in vogue in the company and suggestions for the improvement thereof.</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Cost auditor shall also indicate the persistent deficiencies in the system,</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pointed out in earlier reports but not rectified;</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 the adequacy or otherwise of the budgetary control system, if any, in vogue in the</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company;</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 matters which appear to him to be clearly wrong in principle or apparently</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unjustifiable;</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(d) cases, where price charged for related party transactions is different from normal</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price, impact of such lower/higher price on margin of the product under reference</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shall be specified;</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 areas where the company is incurring losses or where there is considerable decline</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in profitability, the cost auditor should comment on the reasons thereof including</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indicative break-even point. The cost auditor shall also comment on the default, if</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any on the payments due to the Government, financial institutions and banks, penal</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interest levied thereon and its impact on the cost of sales and profitability;</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(f) steps required to strengthen the company under the competitive environment</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especially with regard to need for protection from cheaper imports, if any;</w:t>
      </w:r>
    </w:p>
    <w:p w:rsidR="00ED6FF7" w:rsidRPr="00AA1319" w:rsidRDefault="00ED6FF7" w:rsidP="00AA1319">
      <w:pPr>
        <w:autoSpaceDE w:val="0"/>
        <w:autoSpaceDN w:val="0"/>
        <w:adjustRightInd w:val="0"/>
        <w:spacing w:after="0"/>
        <w:rPr>
          <w:rFonts w:ascii="Times New Roman" w:hAnsi="Times New Roman" w:cs="Times New Roman"/>
          <w:sz w:val="24"/>
          <w:szCs w:val="24"/>
        </w:rPr>
      </w:pPr>
    </w:p>
    <w:p w:rsidR="00ED6FF7" w:rsidRPr="00AA1319" w:rsidRDefault="00ED6FF7"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16.9 Rights and Duties of Cost Auditor</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The cost auditor enjoys the powers and has the duties as contained in the Companies</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Act, 2013 which is discussed in Chapter 6.</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16.9.1 True and fair cost of production etc.: </w:t>
      </w:r>
      <w:r w:rsidRPr="00AA1319">
        <w:rPr>
          <w:rFonts w:ascii="Times New Roman" w:hAnsi="Times New Roman" w:cs="Times New Roman"/>
          <w:sz w:val="24"/>
          <w:szCs w:val="24"/>
        </w:rPr>
        <w:t>The true and fair concept is known to us in the</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context of financial accounts. Based on that knowledge, it may be assumed that the following</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are the relevant considerations in determining whether the cost of production determined is</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true and fair:</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1. Determination of cost following the generally accepted cost accounting principles.</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2. Application of the costing system appropriate to the product.</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3. Materiality.</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4. Consistency in the application of costing system and cost accounting principles.</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5. Maintenance of cost records and preparation of cost statements in the prescribed form</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and having the prescribed contents.</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6. Elimination of material prior-period adjustments.</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7. Abnormal wastes and losses and other unusual transactions being ignored in</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determination of cost.</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report of the cost auditor discussed above will be subject to the cost auditor’s observations</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and conclusions, if any. Also the report is subject to observations of the cost auditor on</w:t>
      </w:r>
    </w:p>
    <w:p w:rsidR="00ED6FF7" w:rsidRPr="00AA1319" w:rsidRDefault="00ED6FF7"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lastRenderedPageBreak/>
        <w:t>the various matters contained in the Annexure.</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Annexure to Cost Audit Report [As per Companies (Cost Records and Audit) Rules,</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2014] - Under the Rules, an Annexure has been provided to be filled by the cost auditor</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and annexed to the report that he makes. The matters contained in the Annexure form</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part of the cost auditor’s report. The annexure to the Cost Audit Report is briefly</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described below:</w:t>
      </w:r>
    </w:p>
    <w:p w:rsidR="00ED6FF7" w:rsidRPr="00AA1319" w:rsidRDefault="00ED6FF7"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1. General Information:</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(i) CIN or GLN of the company</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(ii) Name of the company</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(iii) Registered office address</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(iv) Corporate office address</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(v) E-mail address of the company</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(vi) Company's financial year to which the Cost Audit Report relates</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(vii) Name, address, membership number and e-mail of the Cost Auditor(s)</w:t>
      </w:r>
    </w:p>
    <w:p w:rsidR="00ED6FF7" w:rsidRPr="00AA1319" w:rsidRDefault="00ED6FF7" w:rsidP="00AA1319">
      <w:pPr>
        <w:autoSpaceDE w:val="0"/>
        <w:autoSpaceDN w:val="0"/>
        <w:adjustRightInd w:val="0"/>
        <w:spacing w:after="0"/>
        <w:rPr>
          <w:rFonts w:ascii="Times New Roman" w:hAnsi="Times New Roman" w:cs="Times New Roman"/>
          <w:b/>
          <w:bCs/>
          <w:sz w:val="24"/>
          <w:szCs w:val="24"/>
        </w:rPr>
      </w:pP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(viii) SRN Number and date of Filing of Form of intimation of appointment of cost</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auditor with the Central Government</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(ix) Date of first commencement of commercial production/delivery of service of</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good(s)/service(s) under reference</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(x) Date of Board of Directors' meeting wherein the Annexure to the cost audit report</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was approved</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(xi) No. of Audit Committee meetings held by the company, and attended by the Cost</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Auditor during the year</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(xii) If there is any foreign technical collaboration for the good(s)/service(s) under</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reference, the following details shall be given:</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(a) name and address of the foreign collaborators;</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(b) main terms of agreement;</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(c) amount of royalty, lump sum payment, technical aid fee payable and the basis</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of calculating the same;</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(d) whether the technical collaborator has contributed to the share capital. If so,</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the paid up share capital so held.</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2. Cost Accounting Policy:</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(A) The auditor is required to briefly describe the cost accounting policy adopted by</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the Company and its adequacy or otherwise to determine correctly the cost of</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production/operation, cost of sales, sales realization and margin of the</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good(s)/service(s) under reference separately for each good(s)/service(s). The</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policy should cover, inter alia, the following areas:</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a) Identification of cost centres/cost objects and cost drivers.</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b) Accounting for material cost including packing materials, stores and spares</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etc., employee cost, utilities and other relevant cost components.</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lastRenderedPageBreak/>
        <w:t>c) Accounting, allocation and absorption of overheads.</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d) Accounting for Depreciation/Amortization.</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e) Accounting for by-products/joint-products or services, scarps, wastage etc.</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f) Basis for Inventory Valuation.</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g) Methodology for valuation of Inter-Unit/Inter Company and Related Party</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transactions.</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h) Treatment of abnormal and non-recurring costs including classification of</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other non-cost items.</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i) Other relevant cost accounting policy adopted by the Company.</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(B) He should also briefly specify the changes, if any, made in the cost accounting</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policy for the good(s)/service(s) under audit during the current financial year as</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compared to the previous financial year.</w:t>
      </w:r>
    </w:p>
    <w:p w:rsidR="00ED6FF7" w:rsidRPr="00AA1319" w:rsidRDefault="00ED6FF7" w:rsidP="00AA1319">
      <w:pPr>
        <w:autoSpaceDE w:val="0"/>
        <w:autoSpaceDN w:val="0"/>
        <w:adjustRightInd w:val="0"/>
        <w:spacing w:after="0"/>
        <w:rPr>
          <w:rFonts w:ascii="Times New Roman" w:hAnsi="Times New Roman" w:cs="Times New Roman"/>
          <w:b/>
          <w:bCs/>
          <w:sz w:val="24"/>
          <w:szCs w:val="24"/>
        </w:rPr>
      </w:pP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(C) Observations of the Cost Auditor regarding adequacy or otherwise of the</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Budgetary Control System, if any, followed by the company.</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3. Process of Manufacture of good(s)/delivery of service(s):</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The auditor is required to provide a brief note regarding the process of</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manufacture of good(s)/delivery of service(s) along with flow chart covering</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manufacture of good(s)/provision of service(s), utility and production/service</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department engaged in the manufacturing of the good(s)/delivery of service(s).</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4. Good(s)/service(s) details (for the company as a whole):</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Under this heading, the auditor is required to provide the following details-</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Name of each Good(s)/Service(s)-</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A. Production of Goods</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B. Services</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C. Trading Activities</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D. Other Income</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5. Quantitative information for each Good(s)/Service(s) separately:</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As per this report the cost auditor is required to give quantitative information for</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the current year and previous year. This quantitative information includes, total</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available capacity (i.e. installed capacity + capacity enhanced during the year +</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Capacity available through leasing arrangements + capacity available through loan</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license/third party). The auditor is also required to give information about actual</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production/services rendered, production/services rendered, capacity utilised,</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stock purchased, change in stock of finished goods, etc.</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6. Details of the major input materials/service used for good(s) manufactured/</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service(s) rendered under reference:</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Under this heading, the cost auditor is required to give details of quantity, rate and</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amount for current year and previous year, in respect of major input materials each</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of which constitute at least 5% of total raw material cost. These details are to be</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lastRenderedPageBreak/>
        <w:t>given separately for indigenous, self-manufactured and imported input materials.</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7. Standard/ actual consumption of input material(s)/service(s) per unit:</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The cost auditor is also required to give detail of standard and actual consumption</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of input material per unit in respect of major input material(s)/service(s) each</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constituting at least 5% of the total raw material/input service cost.</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8. Break-up of cost of input material(s)/service(s) imported during the year:</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Under this heading the cost auditor is required to give following details in respect</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of all major imported input materials each-</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(a) FOB price in foreign currency/INR, (b) Insurance and freight, (c) customs duty,</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(d) clearing charges, (e) inland freight, and (f) other expenses. These details are to</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be given for current year as well as previous year.</w:t>
      </w:r>
    </w:p>
    <w:p w:rsidR="00ED6FF7" w:rsidRPr="00AA1319" w:rsidRDefault="00ED6FF7" w:rsidP="00AA1319">
      <w:pPr>
        <w:autoSpaceDE w:val="0"/>
        <w:autoSpaceDN w:val="0"/>
        <w:adjustRightInd w:val="0"/>
        <w:spacing w:after="0"/>
        <w:rPr>
          <w:rFonts w:ascii="Times New Roman" w:hAnsi="Times New Roman" w:cs="Times New Roman"/>
          <w:b/>
          <w:bCs/>
          <w:sz w:val="24"/>
          <w:szCs w:val="24"/>
        </w:rPr>
      </w:pP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9. Utilities:</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Under this heading the cost auditor is required to give information about quantity,</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rate and amount for current year and previous year, separately for indigenous, selfgenerated</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and imported utilities. The cost auditor is required to give information</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for the company as a whole, share of good(s) produced/service(s) rendered and</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then the basis of apportionment of the good(s)/service(s) under reference.</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10. Salaries and wages:</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The cost auditor is required to give quantitative as well as cost details about</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salaries and wages. Under quantitative information, the auditor is required to give</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details of, average number of direct and indirect workers, man-day available, manday</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actually worked and reason-wise analysis of idle man-days. Under cost</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information the auditor is required to give details of, direct and indirect labour cost</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on production and employees cost for administration, selling and distribution,</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payment under any VRS scheme.</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11. Repairs and maintenance:</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The auditor is required to give information about quantity, rate and amount for</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current year and previous year, separately about repairs and maintenance on land</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and building, plant and machinery, staff quarters and colony and other.</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12. Net fixed assets and depreciation:</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The cost auditor is required to give information for current year as well as previous</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year about net fixed assets, amount of depreciation provided in financial records,</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method of providing depreciation, amount of depreciation absorbed in cost</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records and amount of shortfall/excess.</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13. Net block, depreciation and lease rent:</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Auditor is required to give details of net fixed assets, depreciation and lease rent</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of major cost centers for good(s)/service(s).</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14. Overheads:</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lastRenderedPageBreak/>
        <w:t>Under this the auditor is required to give information about factory overheads,</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administrative overheads, selling overheads and distribution overheads. This</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information is to be given for the current year and previous year. The break-up</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under each head should be furnished in respect of major items constituting at least</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90% of the overhead cost under each head.</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15. Research and development expenses:</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The auditor is required to give information about research and development</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expenses for, process development and improvement, existing product</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development and new product development. The auditor also required to state</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amount capitalized/deferred and amount provided in the cost record.</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16. Royalty and technical know how charges:</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The auditor is required to give information about, royalty on production/sales,</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lump sum payment of royalty and technical knowhow charges. The auditor also</w:t>
      </w:r>
    </w:p>
    <w:p w:rsidR="00ED6FF7" w:rsidRPr="00AA1319" w:rsidRDefault="00ED6FF7" w:rsidP="00AA1319">
      <w:pPr>
        <w:autoSpaceDE w:val="0"/>
        <w:autoSpaceDN w:val="0"/>
        <w:adjustRightInd w:val="0"/>
        <w:spacing w:after="0"/>
        <w:rPr>
          <w:rFonts w:ascii="Times New Roman" w:hAnsi="Times New Roman" w:cs="Times New Roman"/>
          <w:b/>
          <w:bCs/>
          <w:sz w:val="24"/>
          <w:szCs w:val="24"/>
        </w:rPr>
      </w:pP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required to state amount capitalized/deferred, amount provided in the financial</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accounts, and amount absorbed in the cost records.</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17. Abnormal/ non recurring cost:</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The auditor is required to give details of abnormal non-recurring cost for the</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current year and previous year.</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18. Non-moving stock:</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Under this heading the auditor is required to give information good-wise/servicewise</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about value of non-moving stock for the current year and previous year.</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19. Written off stock/forfeited services:</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The auditor is required to give data good-wise/service-wise of written off</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stock/forfeited services for the current year and previous year.</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20. Inventory valuation (at the end of the year):</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The cost auditor is required to report on the basis of valuation as adopted for the</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valuation of, input materials, chemicals, additives and consumables, stores and</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spares, packing materials, work-in progress, finished goods and scrap/wastage.</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21. Sales/revenue of the good(s)/service(s) covered:</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The cost auditor is required to report on the quantity, rate and amount of sales of</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major product. These details are to be given separately for purchase</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goods/outsourced-services, loan license basis and own manufactured goods/selfrendered.</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These information are to be given for current year as well as previous year.</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22. Margin per unit of output/service rendered:</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The cost auditor is required to report on the cost of sales, sales/revenue and</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margin. These details are to be given separately for purchase goods/ outsourcedservices,</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23. Related party transaction:</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lastRenderedPageBreak/>
        <w:t>The auditor is required to briefly describe the following particulars for sale and</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purchase transaction with related party-</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(a) Name and address of the related party,</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(b) Good(s)/service(s),</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(c) Quantity,</w:t>
      </w:r>
    </w:p>
    <w:p w:rsidR="00ED6FF7" w:rsidRPr="00AA1319" w:rsidRDefault="00ED6FF7" w:rsidP="00AA1319">
      <w:pPr>
        <w:autoSpaceDE w:val="0"/>
        <w:autoSpaceDN w:val="0"/>
        <w:adjustRightInd w:val="0"/>
        <w:spacing w:after="0"/>
        <w:rPr>
          <w:rFonts w:ascii="Times New Roman" w:hAnsi="Times New Roman" w:cs="Times New Roman"/>
          <w:b/>
          <w:bCs/>
          <w:sz w:val="24"/>
          <w:szCs w:val="24"/>
        </w:rPr>
      </w:pP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(d) Transfer pricing,</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(e) Nature of transaction,</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(f) Amount,</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(g) Normal price,</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(h) Basis adopted to determine the Normal Price.</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24. Central excise/service tax reconciliation for the good(s)/service(s) under reference:</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Auditor is required to give following details for excise reconciliation-</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(i) Quantitative detail: Auditor is required to give details of opening stock,</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production, total sales and closing stock of finished goods.</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(ii) Details of clearance: Under this auditor is required to give details of</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assessable value, rate and amount of duty on total excisable clearance and</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total duty payable.</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(iii) Summary of Cenvat credit: Under this auditor is required to give details of</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opening balance, credit availed during the year, refunds received during the</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year, closing balance as per Excise/Service Tax records.</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(iv) Reconciliation of duty paid: Under this auditor is required to give details of</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total excise duty payable, excise duty paid through Cenvat account and P.L.A</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and any difference.</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(v) Reconciliation of duty paid and recovered: Under this the auditor is required</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to give detail of excise duty paid as per Profit and Loss Account, excise duty</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recovered as per Profit and Loss Account and any difference between duty</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paid and recovered, if so state amount and reason for difference.</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(vi) Reconciliation of turnover: For this auditor is required to give details of</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turnover as per excise/ST records, turnover as per annual accounts (net off</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duties and taxes) and any difference between these two, if so, state amount</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and reason for difference.</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25. Profit reconciliation:</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The auditor is required to give reconciliation between profit or loss, as per cost</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accounting records and financial accounts records.</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26. Cost statement (for each good(s)/service(s) separately):</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The auditor is required to prepare cost statement providing the details of all the</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material consumed, utilities, direct wages and salaries, consumables etc.</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[Note: For detailed knowledge of Annexures to the Cost Audit Report, students may</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refer Form CRA-3 (Pursuant to rule 6(4) of the Companies (cost records and audit)</w:t>
      </w:r>
    </w:p>
    <w:p w:rsidR="00ED6FF7" w:rsidRPr="00AA1319" w:rsidRDefault="00ED6FF7"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lastRenderedPageBreak/>
        <w:t>Rules, 2014)].</w:t>
      </w:r>
    </w:p>
    <w:p w:rsidR="00BA2AC0" w:rsidRPr="00AA1319" w:rsidRDefault="00BA2AC0" w:rsidP="00AA1319">
      <w:pPr>
        <w:autoSpaceDE w:val="0"/>
        <w:autoSpaceDN w:val="0"/>
        <w:adjustRightInd w:val="0"/>
        <w:spacing w:after="0" w:line="240" w:lineRule="auto"/>
        <w:rPr>
          <w:rFonts w:ascii="Times New Roman" w:hAnsi="Times New Roman" w:cs="Times New Roman"/>
          <w:b/>
          <w:bCs/>
          <w:sz w:val="24"/>
          <w:szCs w:val="24"/>
        </w:rPr>
      </w:pPr>
    </w:p>
    <w:p w:rsidR="0021519C" w:rsidRPr="00AA1319" w:rsidRDefault="0021519C"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17</w:t>
      </w:r>
    </w:p>
    <w:p w:rsidR="0021519C" w:rsidRPr="00AA1319" w:rsidRDefault="0021519C"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Special Audit Assignments</w:t>
      </w:r>
    </w:p>
    <w:p w:rsidR="0021519C" w:rsidRPr="00AA1319" w:rsidRDefault="0021519C"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17.1 Audit of Members of Stock Exchanges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 stock exchange is an organized market for the purchase and sale of listed industrial and</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financial securities. The securities dealt in at a stock exchange include the shares and</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debentures of public limited companies, Government securities, and bonds and securities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issued by the municipal bodies and port trusts, etc. The Securities Contracts (Regulation) Act,</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1956 defines a stock exchange as, “an association, organization or body of individuals,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whether incorporated or not, established for the purpose of assisting, regulating and</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controlling business in buying, selling and dealing in securities.”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first stock exchange in the world was setup in London about two hundred years ago. In</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India, it was only in 1875 that the first stock exchange was established at Mumbai under the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name and style of the “Native Share and Stock Brokers’ Association”, which is known as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presently ‘The Stock Exchange, Mumbai (BSE)’. At present there are 21 stock exchanges in</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country - the more important stock exchanges being the National Stock Exchange of India</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Limited (NSE) and the Stock Exchange, Mumbai.</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securities market reforms included repeal of the Capital Issues (Control) Act, 1947</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through which the Government used to allocate resources from capital market for specific</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uses; enactment of the Securities and Exchange Board of India Act, 1992 to provide for the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establishment of the Securities and Exchange Board of India (SEBI) to regulate and promote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development of securities market; setting up of National Stock Exchange of India Limited</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(NSE) in 1993, passing of the Depositories Act, 1996 to provide for the maintenance and</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transfer of ownership of securities in book entry form; amendments to the Securities Contracts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(Regulation) Act, 1956 (SCRA) in 1999 to provide for the introduction of futures and options.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Authorities of the leading stock exchanges of the world, e.g., the London Stock Exchange and</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New York Stock Exchange have been exercising wholesome control on the functioning of</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respective stock exchanges. In India, the Securities and Exchange Board of India, which</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was established through official notification on April 12, 1988 received statutory powers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through the SEBI ordinance promulgated on the January 30, 1992. The SEBI Act was passed</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by the Parliament and assented to by the President of India on the April 4, 1992. The powers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vested in SEBI under the SEBI Act include powers under the Securities Contracts (Regulation)</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Act like powers to call for periodic and annual returns from stock exchanges, licensing of</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dealers in securities, amendment to the rules and bye-laws of stock exchanges, etc. SEBI has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multi-dimensional responsibilities which include development and healthy growth of the capital</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market, regulation of market intermediaries and investor protection. The SEBI has wide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powers under the Act and the Rules to ensure proper conduct of affairs of the stock</w:t>
      </w:r>
    </w:p>
    <w:p w:rsidR="0021519C" w:rsidRPr="00AA1319" w:rsidRDefault="0021519C"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 The Institute of Chartered Accountants of India</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exchanges by giving suitable directions, however, the Securities Contracts (Regulation) Act,</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was promulgated only in 1956. The Securities Contracts (Regulation) Rules were framed</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lastRenderedPageBreak/>
        <w:t>thereunder in 1957. The Government has wide powers under the Act and the Rules to ensure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proper conduct of affairs of the stock exchanges by giving suitable directions.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Rule 12 of the Securities Contracts (Regulation) Rules, 1957 provides that “Every member</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shall get his accounts audited by a chartered accountant whenever such audit is required by</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Securities and Exchange Board of India”.</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audit of accounts of the members of the stock exchanges by chartered accountants is one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of the important measures taken by the Government to restore the faith of the investing public</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in the working of stock exchanges. It is expected that compulsory audit would inculcate a</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sense of financial discipline in the members of the stock exchanges. The audit would also lend</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credibility to the financial statements of members of the stock exchanges in the eyes of</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various authorities.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 sole proprietor, partnership firm, a corporate body and a financial institution also become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members of the stock exchanges. Such members may get their financial statements audited</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under the statue governing them. For example, a company which is a member of a stock</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exchange would get its accounts audited under the provisions of the Companies Act, 2013.</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members of stock exchanges may also get their accounts audited under the Income Tax</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Act, 1961.</w:t>
      </w:r>
    </w:p>
    <w:p w:rsidR="0021519C" w:rsidRPr="00AA1319" w:rsidRDefault="0021519C"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17.2 Functioning of Stock Exchanges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It is important for auditor to understand adequate knowledge about important aspects of on</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functioning of stock exchanges and the manner in which the transactions are entered into by</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members of stock exchanges.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17.2.1 Regulation of Stock Exchanges: </w:t>
      </w:r>
      <w:r w:rsidRPr="00AA1319">
        <w:rPr>
          <w:rFonts w:ascii="Times New Roman" w:hAnsi="Times New Roman" w:cs="Times New Roman"/>
          <w:sz w:val="24"/>
          <w:szCs w:val="24"/>
        </w:rPr>
        <w:t>The Securities and Exchange Board of India (SEBI)</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is the apex, statutory regulatory body for the securities market with the express mendate of</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investor protection and development and regulation of market under SEBI Act, 1992</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17.2.2 Securities and Exchange Board of India: </w:t>
      </w:r>
      <w:r w:rsidRPr="00AA1319">
        <w:rPr>
          <w:rFonts w:ascii="Times New Roman" w:hAnsi="Times New Roman" w:cs="Times New Roman"/>
          <w:sz w:val="24"/>
          <w:szCs w:val="24"/>
        </w:rPr>
        <w:t>SEBI is a body corporate having perpetual</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succession. It has been given quite wide powers for the achievement of the objectives of the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SEBI Act, 1992. SEBI’s main function is to regulate the business in securities market. SEBI,</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for the purposes of regulation of securities market, can issue directions to stock exchanges,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companies, stock brokers or to any other person. SEBI Act, 1992 empowers SEBI to levy</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 xml:space="preserve">monetary fines and penalties on any person incurring a default under the Act </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17.2.3 Governing Body: </w:t>
      </w:r>
      <w:r w:rsidRPr="00AA1319">
        <w:rPr>
          <w:rFonts w:ascii="Times New Roman" w:hAnsi="Times New Roman" w:cs="Times New Roman"/>
          <w:sz w:val="24"/>
          <w:szCs w:val="24"/>
        </w:rPr>
        <w:t>The Governing Body of a stock exchange can comprise of elected</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representatives of the members of stock exchange, nominated public representatives and/or</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professional directors. The Governing Body has powers, subject to SEBI approval, to make,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amend and suspend the operation of the Rules, Bye-laws and Regulations of the stock</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exchange besides having jurisdiction over all its members. The Governing Body is specially</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empowered to admit or expel members and their subordinates.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17.2.4 Membership: </w:t>
      </w:r>
      <w:r w:rsidRPr="00AA1319">
        <w:rPr>
          <w:rFonts w:ascii="Times New Roman" w:hAnsi="Times New Roman" w:cs="Times New Roman"/>
          <w:sz w:val="24"/>
          <w:szCs w:val="24"/>
        </w:rPr>
        <w:t>Business at a stock exchange, can only be transacted by a member of</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stock exchange. A member of NSE can not transact business at BSE unless he is a</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member of BSE also. The members of stock exchanges are also called stock or share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brokers. The members enter into transactions either on their own behalf or on account of their</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lastRenderedPageBreak/>
        <w:t>clients, including sub-brokers. There are several ways of placing an order with a member. It</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could be either directly or indirectly through a sub-broker. Since the stock exchange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operations involve considerable financial commitments on the part of its members, its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membership is restricted to persons who are financially sound and possess adequate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 xml:space="preserve">experience. </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17.2.5 Classification of Securities Traded: </w:t>
      </w:r>
      <w:r w:rsidRPr="00AA1319">
        <w:rPr>
          <w:rFonts w:ascii="Times New Roman" w:hAnsi="Times New Roman" w:cs="Times New Roman"/>
          <w:sz w:val="24"/>
          <w:szCs w:val="24"/>
        </w:rPr>
        <w:t>A security (in common parlance also known as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scrip) which is allowed to be traded on any Exchange can either be listed with the Exchange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or be permitted to be traded without being listed on the Exchange. A listed company is bound</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by the listing agreement with the exchange. The listed companies have to pay the listing fees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as prescribed by the Securities and Exchange Board of India to the Exchange. However, in</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case of permitted securities, listing fees is not payable to the Exchange. Securities traded on</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BSE are classified into “A”, “B1”, “B2”, “C”, “F” and “Z” group. The “F” group represents the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 xml:space="preserve">debt market (fixed income securities) segment. </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17.2.6 Margins: </w:t>
      </w:r>
      <w:r w:rsidRPr="00AA1319">
        <w:rPr>
          <w:rFonts w:ascii="Times New Roman" w:hAnsi="Times New Roman" w:cs="Times New Roman"/>
          <w:sz w:val="24"/>
          <w:szCs w:val="24"/>
        </w:rPr>
        <w:t>There can be wide fluctuations at the time of settlement in the prices of</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securities since the closing rate of the earlier settlement. In order to restrict excessive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speculation and also to safeguard the interests of the investors, members are required to keep</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certain deposits with the stock exchange authorities. These deposits are termed ‘margins’.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members are required to collect the margin from their clients, wherever applicable, and</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deposit the amount collected with the Clearing House. Margin is intended to protect the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members by providing them with funds to cover anticipated fluctuations in prices of securities,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particularly, if the client delays in paying the amount or is unable to meet his commitments.</w:t>
      </w:r>
    </w:p>
    <w:p w:rsidR="0021519C" w:rsidRPr="00AA1319" w:rsidRDefault="0021519C" w:rsidP="00AA1319">
      <w:pPr>
        <w:autoSpaceDE w:val="0"/>
        <w:autoSpaceDN w:val="0"/>
        <w:adjustRightInd w:val="0"/>
        <w:spacing w:after="0"/>
        <w:rPr>
          <w:rFonts w:ascii="Times New Roman" w:hAnsi="Times New Roman" w:cs="Times New Roman"/>
          <w:sz w:val="24"/>
          <w:szCs w:val="24"/>
        </w:rPr>
      </w:pP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(i) Mark to Market Margin: </w:t>
      </w:r>
      <w:r w:rsidRPr="00AA1319">
        <w:rPr>
          <w:rFonts w:ascii="Times New Roman" w:hAnsi="Times New Roman" w:cs="Times New Roman"/>
          <w:sz w:val="24"/>
          <w:szCs w:val="24"/>
        </w:rPr>
        <w:t>MTM margin is the notional loss, which a member or his client</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would incur, if the net cumulative outstanding positions in all securities were closed out at the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closing price of the relevant trading day, which is different from the price at which the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 xml:space="preserve">transaction had been entered into. </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(ii) Volatility Margin: </w:t>
      </w:r>
      <w:r w:rsidRPr="00AA1319">
        <w:rPr>
          <w:rFonts w:ascii="Times New Roman" w:hAnsi="Times New Roman" w:cs="Times New Roman"/>
          <w:sz w:val="24"/>
          <w:szCs w:val="24"/>
        </w:rPr>
        <w:t>Volatility margin is imposed to curb excessive volatility in the market</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and to act as a deterrent to building up of excessive outstanding positions. Price variations on</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account of calls, bonuses, rights, mergers, amalgamations and schemes of arrangements are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adjusted for determining volatile securities and adjustments in prices is made for the purpose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of computation of volatility, when securities are traded ex-benefits. Securities that attract</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volatility margin and the applicable margin rates are announced on the last day of the trading</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cycle and are applicable from the first day of the succeeding trading cycle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(iii) Gross Exposure Margin: </w:t>
      </w:r>
      <w:r w:rsidRPr="00AA1319">
        <w:rPr>
          <w:rFonts w:ascii="Times New Roman" w:hAnsi="Times New Roman" w:cs="Times New Roman"/>
          <w:sz w:val="24"/>
          <w:szCs w:val="24"/>
        </w:rPr>
        <w:t>Gross exposure margin is computed on the aggregate of the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net cumulative outstanding positions (purchases or sales) in each security. Each Exchange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determines its own rates of Gross Exposure Margin and Additional Volatility Margin based on</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its own risk perception of the market and other risk containment measures such as deposits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and collaterals in its possession.</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 Stock Exchange may also collect the following margins -</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 Special Margin in securities where price manipulation is suspected.</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lastRenderedPageBreak/>
        <w:t>(ii) Adhoc Margin where it is felt that the margin cover vis-à-vis the exposure of the member</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is inadequate or a member has a concentrated position in some securities or has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common clients along with other members.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17.2.7 Trading System: </w:t>
      </w:r>
      <w:r w:rsidRPr="00AA1319">
        <w:rPr>
          <w:rFonts w:ascii="Times New Roman" w:hAnsi="Times New Roman" w:cs="Times New Roman"/>
          <w:sz w:val="24"/>
          <w:szCs w:val="24"/>
        </w:rPr>
        <w:t>As stated earlier, a member can transact business at a stock</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exchange either on his own behalf or on behalf of his clients / sub-broker. Thus, a nonmember</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can purchase or sell shares and other securities only through member or through</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their authorised and registered sub-broker. The relationship between the client and the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member is of a fiduciary nature. When, therefore, the member receives securities from his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client for sale, he is obliged to sell the securities as per instructions and to remit the sale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proceeds thereof, after deducting brokerage and other related expenses, to his client.</w:t>
      </w:r>
    </w:p>
    <w:p w:rsidR="0021519C" w:rsidRPr="00AA1319" w:rsidRDefault="0021519C" w:rsidP="00AA1319">
      <w:pPr>
        <w:autoSpaceDE w:val="0"/>
        <w:autoSpaceDN w:val="0"/>
        <w:adjustRightInd w:val="0"/>
        <w:spacing w:after="0"/>
        <w:rPr>
          <w:rFonts w:ascii="Times New Roman" w:hAnsi="Times New Roman" w:cs="Times New Roman"/>
          <w:sz w:val="24"/>
          <w:szCs w:val="24"/>
        </w:rPr>
      </w:pP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17.2.8 Trading on the National Stock Exchange: </w:t>
      </w:r>
      <w:r w:rsidRPr="00AA1319">
        <w:rPr>
          <w:rFonts w:ascii="Times New Roman" w:hAnsi="Times New Roman" w:cs="Times New Roman"/>
          <w:sz w:val="24"/>
          <w:szCs w:val="24"/>
        </w:rPr>
        <w:t>NSE operates on the 'National Exchange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for Automated Trading' (NEAT) system, a fully computerised screen-based trading system. It</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enables members from across the country to trade simultaneously with enormous ease and</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efficiency by keying the order into the system. A single consolidated order book for each stock</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displays, on a real time basis, buy and sell orders originating from all over the country. The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orders are executed only if the price-quantity conditions match.</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17.2.9 Types of Market: </w:t>
      </w:r>
      <w:r w:rsidRPr="00AA1319">
        <w:rPr>
          <w:rFonts w:ascii="Times New Roman" w:hAnsi="Times New Roman" w:cs="Times New Roman"/>
          <w:sz w:val="24"/>
          <w:szCs w:val="24"/>
        </w:rPr>
        <w:t>The NEAT system has four main types of market. They are-</w:t>
      </w:r>
    </w:p>
    <w:p w:rsidR="0021519C" w:rsidRPr="00AA1319" w:rsidRDefault="0021519C"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Four main types of Market</w:t>
      </w:r>
    </w:p>
    <w:p w:rsidR="0021519C" w:rsidRPr="00AA1319" w:rsidRDefault="0021519C"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under NEAT System</w:t>
      </w:r>
    </w:p>
    <w:p w:rsidR="0021519C" w:rsidRPr="00AA1319" w:rsidRDefault="0021519C"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Normal Market Odd Lot Market Spot Market Auction Market</w:t>
      </w:r>
    </w:p>
    <w:p w:rsidR="0021519C" w:rsidRPr="00AA1319" w:rsidRDefault="0021519C" w:rsidP="00AA1319">
      <w:pPr>
        <w:autoSpaceDE w:val="0"/>
        <w:autoSpaceDN w:val="0"/>
        <w:adjustRightInd w:val="0"/>
        <w:spacing w:after="0"/>
        <w:rPr>
          <w:rFonts w:ascii="Times New Roman" w:hAnsi="Times New Roman" w:cs="Times New Roman"/>
          <w:b/>
          <w:bCs/>
          <w:sz w:val="24"/>
          <w:szCs w:val="24"/>
        </w:rPr>
      </w:pP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Normal Market: </w:t>
      </w:r>
      <w:r w:rsidRPr="00AA1319">
        <w:rPr>
          <w:rFonts w:ascii="Times New Roman" w:hAnsi="Times New Roman" w:cs="Times New Roman"/>
          <w:sz w:val="24"/>
          <w:szCs w:val="24"/>
        </w:rPr>
        <w:t>All orders which are of regular lot size or multiples thereof are traded in the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normal market. For shares which are traded in the compulsory dematerialised mode the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market lot of these shares is one. Normal market consists of various book types wherein</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orders are segregated as regular lot orders, special term orders, negotiated trade orders and</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stop loss orders, depending on their order attributes.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Odd Lot Market: </w:t>
      </w:r>
      <w:r w:rsidRPr="00AA1319">
        <w:rPr>
          <w:rFonts w:ascii="Times New Roman" w:hAnsi="Times New Roman" w:cs="Times New Roman"/>
          <w:sz w:val="24"/>
          <w:szCs w:val="24"/>
        </w:rPr>
        <w:t>An order is called an odd lot order if the order size is less than regular lot</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size; such orders are traded in the odd-lot market. These orders do not have any special terms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or attributes attached to them. In an odd-lot market, both the price and quantity of both the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orders (buy and sell) should exactly match for the trade to take place.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Spot Market: </w:t>
      </w:r>
      <w:r w:rsidRPr="00AA1319">
        <w:rPr>
          <w:rFonts w:ascii="Times New Roman" w:hAnsi="Times New Roman" w:cs="Times New Roman"/>
          <w:sz w:val="24"/>
          <w:szCs w:val="24"/>
        </w:rPr>
        <w:t>Spot orders are similar to the normal market orders except that spot orders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have different settlement periods vis-à-vis normal market. These orders do not have any</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special terms or attributes attached to them.</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Auction Market: </w:t>
      </w:r>
      <w:r w:rsidRPr="00AA1319">
        <w:rPr>
          <w:rFonts w:ascii="Times New Roman" w:hAnsi="Times New Roman" w:cs="Times New Roman"/>
          <w:sz w:val="24"/>
          <w:szCs w:val="24"/>
        </w:rPr>
        <w:t>In the auction market, auctions are initiated by the Exchange on behalf of</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trading members for completing the settlement process.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17.2.10 Order Books: </w:t>
      </w:r>
      <w:r w:rsidRPr="00AA1319">
        <w:rPr>
          <w:rFonts w:ascii="Times New Roman" w:hAnsi="Times New Roman" w:cs="Times New Roman"/>
          <w:sz w:val="24"/>
          <w:szCs w:val="24"/>
        </w:rPr>
        <w:t>The NSE trading system provides flexibility to members in the kind of</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orders that can be placed by them. Orders are first numbered and time-stamped on receipt</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and then immediately processed for potential match. Every order has a distinctive order</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number and a unique time stamp on it. If a match is not found, then the orders are stored in</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lastRenderedPageBreak/>
        <w:t>different 'books' in price-time priority in the following sequence: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Best Price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Within Price, by time priority.</w:t>
      </w:r>
    </w:p>
    <w:p w:rsidR="0021519C" w:rsidRPr="00AA1319" w:rsidRDefault="0021519C" w:rsidP="00AA1319">
      <w:pPr>
        <w:autoSpaceDE w:val="0"/>
        <w:autoSpaceDN w:val="0"/>
        <w:adjustRightInd w:val="0"/>
        <w:spacing w:after="0"/>
        <w:rPr>
          <w:rFonts w:ascii="Times New Roman" w:hAnsi="Times New Roman" w:cs="Times New Roman"/>
          <w:sz w:val="24"/>
          <w:szCs w:val="24"/>
        </w:rPr>
      </w:pP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capital market segment has following types of books: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Regular Lot Book - </w:t>
      </w:r>
      <w:r w:rsidRPr="00AA1319">
        <w:rPr>
          <w:rFonts w:ascii="Times New Roman" w:hAnsi="Times New Roman" w:cs="Times New Roman"/>
          <w:sz w:val="24"/>
          <w:szCs w:val="24"/>
        </w:rPr>
        <w:t>The Regular Lot Book contains all regular lot orders that have none of the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following attributes or conditions* attached to them.</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All or None (AON)</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Minimum Fill (MF)</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Stop Loss (SL)</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Special Terms Book - </w:t>
      </w:r>
      <w:r w:rsidRPr="00AA1319">
        <w:rPr>
          <w:rFonts w:ascii="Times New Roman" w:hAnsi="Times New Roman" w:cs="Times New Roman"/>
          <w:sz w:val="24"/>
          <w:szCs w:val="24"/>
        </w:rPr>
        <w:t>The special terms book contains all orders that have either of the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following attributes or conditions attached:</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All or None (AON)</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Minimum Fill (MF)</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Stop-Loss Book - </w:t>
      </w:r>
      <w:r w:rsidRPr="00AA1319">
        <w:rPr>
          <w:rFonts w:ascii="Times New Roman" w:hAnsi="Times New Roman" w:cs="Times New Roman"/>
          <w:sz w:val="24"/>
          <w:szCs w:val="24"/>
        </w:rPr>
        <w:t>Stop loss orders are stored in this book till the trigger price specified in the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order is reached or surpassed. When the trigger price is reached or surpassed, the order is</w:t>
      </w:r>
    </w:p>
    <w:p w:rsidR="0021519C" w:rsidRPr="00AA1319" w:rsidRDefault="0021519C" w:rsidP="00AA1319">
      <w:pPr>
        <w:autoSpaceDE w:val="0"/>
        <w:autoSpaceDN w:val="0"/>
        <w:adjustRightInd w:val="0"/>
        <w:spacing w:after="0"/>
        <w:rPr>
          <w:rFonts w:ascii="Times New Roman" w:hAnsi="Times New Roman" w:cs="Times New Roman"/>
          <w:sz w:val="24"/>
          <w:szCs w:val="24"/>
        </w:rPr>
      </w:pP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released in the regular lot book. The stop loss condition is met under the following</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circumstances: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Sell Order - A sell order in the ‘stop loss book’ gets triggered when the last traded price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in the normal market reaches or falls below the trigger price of the order.</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Buy Order - A buy order in the ‘stop loss book’ gets triggered when the last traded price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in the normal market reaches or exceeds the trigger price of the order.</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Odd Lot Book - </w:t>
      </w:r>
      <w:r w:rsidRPr="00AA1319">
        <w:rPr>
          <w:rFonts w:ascii="Times New Roman" w:hAnsi="Times New Roman" w:cs="Times New Roman"/>
          <w:sz w:val="24"/>
          <w:szCs w:val="24"/>
        </w:rPr>
        <w:t>The odd lot book contains all odd lot orders (orders with quantity less than</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marketable lot) in the system. The system attempts to match an active odd lot order against</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passive orders in the book. Currently, pursuant to a SEBI directive, the Odd Lot Market is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being used for orders that have quantity less than or equal to 500 (Quantity more than the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market lot) for trading. This is referred as the Limited Physical Market (LPM).</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Spot Book - </w:t>
      </w:r>
      <w:r w:rsidRPr="00AA1319">
        <w:rPr>
          <w:rFonts w:ascii="Times New Roman" w:hAnsi="Times New Roman" w:cs="Times New Roman"/>
          <w:sz w:val="24"/>
          <w:szCs w:val="24"/>
        </w:rPr>
        <w:t>The Spot Lot Book contains all spot orders (orders having only the settlement</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period different) in the system. The system attempts to match an active spot lot order against</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passive orders in the book.</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Auction Book - </w:t>
      </w:r>
      <w:r w:rsidRPr="00AA1319">
        <w:rPr>
          <w:rFonts w:ascii="Times New Roman" w:hAnsi="Times New Roman" w:cs="Times New Roman"/>
          <w:sz w:val="24"/>
          <w:szCs w:val="24"/>
        </w:rPr>
        <w:t>This book contains orders that are entered for all auctions.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17.2.11 Trading on The Stock Exchange, Mumbai (BSE) </w:t>
      </w:r>
      <w:r w:rsidRPr="00AA1319">
        <w:rPr>
          <w:rFonts w:ascii="Times New Roman" w:hAnsi="Times New Roman" w:cs="Times New Roman"/>
          <w:iCs/>
          <w:sz w:val="24"/>
          <w:szCs w:val="24"/>
        </w:rPr>
        <w:t xml:space="preserve">– </w:t>
      </w:r>
      <w:r w:rsidRPr="00AA1319">
        <w:rPr>
          <w:rFonts w:ascii="Times New Roman" w:hAnsi="Times New Roman" w:cs="Times New Roman"/>
          <w:sz w:val="24"/>
          <w:szCs w:val="24"/>
        </w:rPr>
        <w:t>The Exchange, which hitherto,</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had an open outcry trading system, switched over to a fully automated computerised mode of</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trading known as BOLT (BSE On Line Trading) System. This system, which is both order and</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quote driven, was commissioned on March 14, 1995. It facilitates more efficient processing,</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automatic order matching and faster execution of trades. Above all, the system is more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transparent for investors, while allowing members to keep their clients’ positions confidential</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as compared to the earlier regime where the counterparty was always known. The members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now enter orders/quotes on the Trader Work Stations (TWSs) in their offices instead of</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lastRenderedPageBreak/>
        <w:t xml:space="preserve">assembling in the trading ring. </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17.2.12 Depositories and Dematerialisaton: </w:t>
      </w:r>
      <w:r w:rsidRPr="00AA1319">
        <w:rPr>
          <w:rFonts w:ascii="Times New Roman" w:hAnsi="Times New Roman" w:cs="Times New Roman"/>
          <w:sz w:val="24"/>
          <w:szCs w:val="24"/>
        </w:rPr>
        <w:t>The entire transaction of purchase or sale of</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securities can be said to be completed only after the buyer becomes the rightful owner of the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securities and the seller gets the sale consideration. Traditional settlement system on the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Indian stock markets gave rise to settlement risk due to the time that lapsed before trades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were settled. Further, transfer of securities involved sending the same along with sellers’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endorsement on transfer deed for registration to the issuer. In many cases, the process took</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much longer than two months and significant proportion of transactions ended up as bad</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 xml:space="preserve">delivery due to faulty compliance of paper work. </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 making securities of public limited companies freely transferable subject to certain</w:t>
      </w:r>
    </w:p>
    <w:p w:rsidR="0021519C" w:rsidRPr="00AA1319" w:rsidRDefault="0021519C" w:rsidP="00AA1319">
      <w:pPr>
        <w:autoSpaceDE w:val="0"/>
        <w:autoSpaceDN w:val="0"/>
        <w:adjustRightInd w:val="0"/>
        <w:spacing w:after="0"/>
        <w:rPr>
          <w:rFonts w:ascii="Times New Roman" w:hAnsi="Times New Roman" w:cs="Times New Roman"/>
          <w:b/>
          <w:bCs/>
          <w:sz w:val="24"/>
          <w:szCs w:val="24"/>
        </w:rPr>
      </w:pP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exceptions;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 dematerialising the securities in the depository mode; and</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 providing for maintenance of ownership records in book entry form.</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In order to streamline both the stages of settlement process, the Depositories Act, 1996</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envisaged transfer of ownership of securities electronically by book entry without making the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securities moving from person to person. The Act made the securities of public limited</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companies freely transferable by restricting the company’s right to use discretion in effecting</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transfer of securities, thus, dispensing with the transfer deed and other procedural</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requirements under the Companies Act.</w:t>
      </w:r>
    </w:p>
    <w:p w:rsidR="0021519C" w:rsidRPr="00AA1319" w:rsidRDefault="0021519C" w:rsidP="00AA1319">
      <w:pPr>
        <w:autoSpaceDE w:val="0"/>
        <w:autoSpaceDN w:val="0"/>
        <w:adjustRightInd w:val="0"/>
        <w:spacing w:after="0"/>
        <w:rPr>
          <w:rFonts w:ascii="Times New Roman" w:hAnsi="Times New Roman" w:cs="Times New Roman"/>
          <w:sz w:val="24"/>
          <w:szCs w:val="24"/>
        </w:rPr>
      </w:pPr>
    </w:p>
    <w:p w:rsidR="0021519C" w:rsidRPr="00AA1319" w:rsidRDefault="0021519C"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Advantages of Depository Services -</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 High liquidity of scrips due to immediate transfer and registration.</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(ii) Receive bonus and right as direct credit to the account thereby eliminating the risk of</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loss in transit.</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(iii) Much lower risk of bad deliveries.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(iv) Reduction in brokerage.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(v) Saving of stamp duty worth 1% of transaction price.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(vi) Saving of courier, notary charges.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(vii) Saving of expenses to be incurred on obtaining duplicate certificates as no threat of</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original shares getting mutilated or misplaced.</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17.2.13 Depositories in India: </w:t>
      </w:r>
      <w:r w:rsidRPr="00AA1319">
        <w:rPr>
          <w:rFonts w:ascii="Times New Roman" w:hAnsi="Times New Roman" w:cs="Times New Roman"/>
          <w:sz w:val="24"/>
          <w:szCs w:val="24"/>
        </w:rPr>
        <w:t>National Securities Depository Limited (NSDL) and Central</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Depository Services Limited (CDSL) provide depository services to investors and clearing</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members through Depository Participants (DPs). They do not charge the investors and</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clearing members directly but charge their DPs, who are free to have their own charge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structure for their clients. The charges for the investors are, therefore, market determined.</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17.2.14 Clearing and Settlement Mechanism: </w:t>
      </w:r>
      <w:r w:rsidRPr="00AA1319">
        <w:rPr>
          <w:rFonts w:ascii="Times New Roman" w:hAnsi="Times New Roman" w:cs="Times New Roman"/>
          <w:sz w:val="24"/>
          <w:szCs w:val="24"/>
        </w:rPr>
        <w:t>Clearing and Settlement Mechanism: When a</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trade has been executed, the shares and money should be transferred to the respective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parties on settlement date. When an investor enters into a transaction with a broker, shares or</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funds, as the case may be, are delivered to the broker. In turn, the broker delivers these on</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lastRenderedPageBreak/>
        <w:t>settlement day to the settlement agent. In BSE, the settlement agent is known as ‘Clearing</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House (CH)’ whereas in NSE it is ‘National Securities Clearing Corporation Ltd. (NSCCL)’.</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Settlement of trades transacted on an Exchange requires smooth, preferably instantaneous,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movement of securities and funds in accordance with the prescribed schedule of pay-in/payout.</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Movement of securities has become almost instantaneous in the dematerialised</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environment. Two depositories, namely, National Securities Depository Limited and Central</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 xml:space="preserve">Depository Services Limited, are in place to provide electronic transfer of securities. </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17.2.15 Disclosure of Proprietary Trading by Broker to Client: </w:t>
      </w:r>
      <w:r w:rsidRPr="00AA1319">
        <w:rPr>
          <w:rFonts w:ascii="Times New Roman" w:hAnsi="Times New Roman" w:cs="Times New Roman"/>
          <w:sz w:val="24"/>
          <w:szCs w:val="24"/>
        </w:rPr>
        <w:t>With a view to increase the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transparency in the dealings between the broker and the client, SEBI has directed that every</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broker shall disclose to his client whether he does client based business or proprietary trading</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as well. The broker shall disclose this information to his existing clients within a period of one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month from the date of this circular. Further, the broker shall disclose this information upfront</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to his new clients at the time of entering into the Know Your Client agreement. In case of a</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broker who at present does not trade on proprietary account, chooses to do so at a later date,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he shall be required to disclose this to his clients before carrying out any proprietary trading.</w:t>
      </w:r>
    </w:p>
    <w:p w:rsidR="0021519C" w:rsidRPr="00AA1319" w:rsidRDefault="0021519C" w:rsidP="00AA1319">
      <w:pPr>
        <w:autoSpaceDE w:val="0"/>
        <w:autoSpaceDN w:val="0"/>
        <w:adjustRightInd w:val="0"/>
        <w:spacing w:after="0"/>
        <w:rPr>
          <w:rFonts w:ascii="Times New Roman" w:hAnsi="Times New Roman" w:cs="Times New Roman"/>
          <w:b/>
          <w:bCs/>
          <w:sz w:val="24"/>
          <w:szCs w:val="24"/>
        </w:rPr>
      </w:pPr>
    </w:p>
    <w:p w:rsidR="0021519C" w:rsidRPr="00AA1319" w:rsidRDefault="0021519C"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17.3 Rolling Settlement</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 rolling settlement is one in which trades outstanding at the end of the day have to be settled</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(payments made for purchases or deliveries in the case of sale of securities) within “X”</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business days from the transaction date. Thus, in a T+2 rolling settlement, a transaction</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entered into on Monday for instance, will be settled on Wednesday when the pay-in or pay-out</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takes place.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In the rolling settlement, trades on each single day are settled separately from the trades done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earlier or subsequent trade days. The netting of trades is done only for the day and not for</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multiple days.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SEBI has gradually mandated most of the scrips to be settled exclusively on Rolling</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Settlement basis (T+2). The transactions in the Compulsory Rolling Settlement (CRS) are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settled on T+2 basis, i.e., both pay- in and pay- out of monies and securities for transactions in</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scrips on transaction day (T day) would take place on the day after immediately following day.</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However, transactions in ‘Z’ group securities are settled only on trade to trade basis on T+2,</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i.e., the facility of netting up of buy and sell transactions of the same day, as available in other</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securities, is not available with securities falling under ‘Z’ group. In other words, if an investor</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buys and sells X no. of shares on the same day then he shall first have to actually deliver and</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then receive the securities on the settlement day.</w:t>
      </w:r>
    </w:p>
    <w:p w:rsidR="0021519C" w:rsidRPr="00AA1319" w:rsidRDefault="0021519C" w:rsidP="00AA1319">
      <w:pPr>
        <w:autoSpaceDE w:val="0"/>
        <w:autoSpaceDN w:val="0"/>
        <w:adjustRightInd w:val="0"/>
        <w:spacing w:after="0"/>
        <w:rPr>
          <w:rFonts w:ascii="Times New Roman" w:hAnsi="Times New Roman" w:cs="Times New Roman"/>
          <w:sz w:val="24"/>
          <w:szCs w:val="24"/>
        </w:rPr>
      </w:pP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Highest price recorded in the scrip from the settlement in which the transaction took</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place upto a day prior to the auction.</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OR</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20% above the closing price on a day prior to the auction.</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In this case, the auction price/close-out and difference between sale price, if positive is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lastRenderedPageBreak/>
        <w:t>payable by the seller who failed to deliver the scrips. In case, auction /close out price is less</w:t>
      </w:r>
    </w:p>
    <w:p w:rsidR="0021519C" w:rsidRPr="00AA1319" w:rsidRDefault="0021519C"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 The Institute of Chartered Accountants of India</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than sale price, the difference is not given to the seller but is credited to Investor Protection</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Fund.</w:t>
      </w:r>
    </w:p>
    <w:p w:rsidR="0021519C" w:rsidRPr="00AA1319" w:rsidRDefault="0021519C"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17.4 Derivatives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Derivative is a security whose price is dependent upon or derived from one or more underlying</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assets. The derivative itself is merely a contract between two or more parties. Its value is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determined by fluctuations in the underlying asset.</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17.4.1 Derivatives Market at NSE: </w:t>
      </w:r>
      <w:r w:rsidRPr="00AA1319">
        <w:rPr>
          <w:rFonts w:ascii="Times New Roman" w:hAnsi="Times New Roman" w:cs="Times New Roman"/>
          <w:sz w:val="24"/>
          <w:szCs w:val="24"/>
        </w:rPr>
        <w:t>The derivatives trading on the NSE commenced with S&amp;P</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CNX Nifty Index futures on 12th June, 2000. The futures contract on NSE is based on S&amp;P</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CNX Nifty Index. Currently, it has a maximum of 3 month expiration cycle. Three contracts are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available for trading, with 1 month, 2 months and 3 months expiry. A new contract is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introduced on the next trading day following the expiry of the near month contract.</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Futures and Options trading system of NSE called NEAT-F&amp;O trading system, provides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fully automated screen based trading for S&amp;P CNX Nifty futures on a nationwide basis and an</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online monitoring and surveillance mechanism. The NEAT-F&amp;O trading system is accessed by</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two types of users. The Trading Members (TM) have access to functions such as, order entry,</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order matching, order and trading management. The Clearing Members (CM) uses the trader</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workstation for the purpose of monitoring the trading members for whom they clear the trades.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Additionally, they can enter and set limits to positions, which a trading member can take.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There are Two Types of Clearing Members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Trading Member Clearing Member (TM-CM) is a CM who is also a TM. TM-CM may clear</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and settle his own proprietary trades and clients’ trades as well as clear and settle for</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other TMs.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Professional Clearing Members (PCM) is a CM who is not a TM. Typically banks and</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custodians could become a PCM and clear and settle for TMs.</w:t>
      </w:r>
    </w:p>
    <w:p w:rsidR="0021519C" w:rsidRPr="00AA1319" w:rsidRDefault="0021519C" w:rsidP="00AA1319">
      <w:pPr>
        <w:autoSpaceDE w:val="0"/>
        <w:autoSpaceDN w:val="0"/>
        <w:adjustRightInd w:val="0"/>
        <w:spacing w:after="0"/>
        <w:rPr>
          <w:rFonts w:ascii="Times New Roman" w:hAnsi="Times New Roman" w:cs="Times New Roman"/>
          <w:sz w:val="24"/>
          <w:szCs w:val="24"/>
        </w:rPr>
      </w:pP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17.4.2 Derivative Trading at BSE: </w:t>
      </w:r>
      <w:r w:rsidRPr="00AA1319">
        <w:rPr>
          <w:rFonts w:ascii="Times New Roman" w:hAnsi="Times New Roman" w:cs="Times New Roman"/>
          <w:sz w:val="24"/>
          <w:szCs w:val="24"/>
        </w:rPr>
        <w:t>The derivatives trading on the BSE commenced with BSE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Sensitive Index futures on 9th June, 2000. The futures contract on BSE is based on BSE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Sensitive Index (Sensex). The trading and settlement mechanism is more or less on the same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lines as in NSE. However, for settlement purposes, the daily settlement price is calculated as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weighted average price of trades during the day. Trading in Index Options and Stock</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Futures &amp; Options has also been introduced in Derivatives Segment of BSE.</w:t>
      </w:r>
    </w:p>
    <w:p w:rsidR="0021519C" w:rsidRPr="00AA1319" w:rsidRDefault="0021519C" w:rsidP="00AA1319">
      <w:pPr>
        <w:autoSpaceDE w:val="0"/>
        <w:autoSpaceDN w:val="0"/>
        <w:adjustRightInd w:val="0"/>
        <w:spacing w:after="0"/>
        <w:rPr>
          <w:rFonts w:ascii="Times New Roman" w:hAnsi="Times New Roman" w:cs="Times New Roman"/>
          <w:b/>
          <w:bCs/>
          <w:sz w:val="24"/>
          <w:szCs w:val="24"/>
        </w:rPr>
      </w:pPr>
    </w:p>
    <w:p w:rsidR="0021519C" w:rsidRPr="00AA1319" w:rsidRDefault="0021519C"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17.5 Circuit Filters or Circuit Breakers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Circuit Breakers or circuit filters are the price bonds that set the upper and lower limit within</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which a stock can fluctuate on any particular day. A price band for a day is a function of</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previous trading day’s closing. SEBI has directed the exchanges to apply circuit filters on</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scrips traded in Rolling Settlement if their price fluctuates more than 20% of the closing price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of scrips on the previous day in any direction. However, feeling the threat of high settlement</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lastRenderedPageBreak/>
        <w:t>default in scrips forming part of sensex or in which derivatives and futures are available,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because of these filters, SEBI has restricted the fluctuation to 10% instead of 20%.</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Price bands restrict extreme price movements and thereby resist price manipulation. These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protect investors from extreme fluctuations in a panic market created by rumours and short</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term fears.</w:t>
      </w:r>
    </w:p>
    <w:p w:rsidR="0021519C" w:rsidRPr="00AA1319" w:rsidRDefault="0021519C"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sz w:val="24"/>
          <w:szCs w:val="24"/>
        </w:rPr>
        <w:t xml:space="preserve">Market Wide Circuit Breakers (MWCB) - </w:t>
      </w:r>
      <w:r w:rsidRPr="00AA1319">
        <w:rPr>
          <w:rFonts w:ascii="Times New Roman" w:hAnsi="Times New Roman" w:cs="Times New Roman"/>
          <w:b/>
          <w:bCs/>
          <w:iCs/>
          <w:sz w:val="24"/>
          <w:szCs w:val="24"/>
        </w:rPr>
        <w:t>Market wide circuit breakers do the same job for</w:t>
      </w:r>
    </w:p>
    <w:p w:rsidR="0021519C" w:rsidRPr="00AA1319" w:rsidRDefault="0021519C"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the entire market what circuit filters do for individual scrips. MWCB has been</w:t>
      </w:r>
    </w:p>
    <w:p w:rsidR="0021519C" w:rsidRPr="00AA1319" w:rsidRDefault="0021519C"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introduced to control excessive market movements in BSE sensex and Nifty. SEBI has</w:t>
      </w:r>
    </w:p>
    <w:p w:rsidR="0021519C" w:rsidRPr="00AA1319" w:rsidRDefault="0021519C"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introduced MWCB at 10-15-20% of the movements in these indices. The stock exchange</w:t>
      </w:r>
    </w:p>
    <w:p w:rsidR="0021519C" w:rsidRPr="00AA1319" w:rsidRDefault="0021519C"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on a daily basis shall translate the 10%, 15% and 20% circuit breaker limits of marketwide</w:t>
      </w:r>
    </w:p>
    <w:p w:rsidR="0021519C" w:rsidRPr="00AA1319" w:rsidRDefault="0021519C"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index variation based on the previous day's closing level of the index. These</w:t>
      </w:r>
    </w:p>
    <w:p w:rsidR="0021519C" w:rsidRPr="00AA1319" w:rsidRDefault="0021519C"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breakers provide the time to participants to react to the movement by way of the trading</w:t>
      </w:r>
    </w:p>
    <w:p w:rsidR="0021519C" w:rsidRPr="00AA1319" w:rsidRDefault="0021519C"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halt. Additionally, a 15 minutes pre-opening session post each trading halt has been</w:t>
      </w:r>
    </w:p>
    <w:p w:rsidR="0021519C" w:rsidRPr="00AA1319" w:rsidRDefault="0021519C"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introduced vide SEBI Circular No.CIR/MRD/DP/25/2013 dated September 3, 2013.</w:t>
      </w:r>
    </w:p>
    <w:p w:rsidR="0021519C" w:rsidRPr="00AA1319" w:rsidRDefault="0021519C"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The trigger limits and the respective halt duration is given below:</w:t>
      </w:r>
    </w:p>
    <w:p w:rsidR="0021519C" w:rsidRPr="00AA1319" w:rsidRDefault="0021519C" w:rsidP="00AA1319">
      <w:pPr>
        <w:autoSpaceDE w:val="0"/>
        <w:autoSpaceDN w:val="0"/>
        <w:adjustRightInd w:val="0"/>
        <w:spacing w:after="0"/>
        <w:rPr>
          <w:rFonts w:ascii="Times New Roman" w:hAnsi="Times New Roman" w:cs="Times New Roman"/>
          <w:b/>
          <w:bCs/>
          <w:sz w:val="24"/>
          <w:szCs w:val="24"/>
        </w:rPr>
      </w:pPr>
    </w:p>
    <w:p w:rsidR="0021519C" w:rsidRPr="00AA1319" w:rsidRDefault="0021519C"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17.6 Accounting for Stock Exchange Transactions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 trading member is required to keep proper records and accounts for securities and monies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receivable from and payable / transferable to both his clients as well as the Stock Exchange.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trading member is firstly required to enter the order into an Electronic Order Entry Book</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which then transfers the order to the Stock Exchange’s trading system. As soon as the same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is matched by a corresponding order by another trading member, the trade is said to be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confirmed. A trading member is then required to pay margins (Mark-to-Market, Volatility, Gross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Exposure) which are required to be collected from respective clients, wherever applicable).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Since it is not feasible to collect margins from a client on a frequent basis, the trading</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member, generally, collects sufficient margin against each transaction at the point of execution</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of transaction. This margin is finally adjusted against outstandings in case of settlement of buy</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positions. If the client fails to pay for the securities purchased, the margin is used to take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delivery and subsequently adjust the loss incurred in squaring off the transaction. In case of</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execution of sale order, the entire margin is refunded back alongwith the sale value of</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securities (net of brokerage and other costs) after the funds pay-out is received for securities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delivered by the client. In case, the client fails to deliver the securities, the securities are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required to be bought by the selling trading member to deliver to the buying trading member</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through auction. The margin is then used to adjust the loss on account of the difference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between the buying price in auction and the price at which the security was original sold.</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No entry is required to be passed by the trading member at the time of entering the order in</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Order Entry Book. Again on execution of trade, no entry is required to be passed in the books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of accounts. All the transactions of each client are cumulated for an entire settlement before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passing the entries in the ledger. However, it may be possible that a client may have made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lastRenderedPageBreak/>
        <w:t>only one transaction in a given settlement.</w:t>
      </w:r>
    </w:p>
    <w:p w:rsidR="0021519C" w:rsidRPr="00AA1319" w:rsidRDefault="0021519C" w:rsidP="00AA1319">
      <w:pPr>
        <w:autoSpaceDE w:val="0"/>
        <w:autoSpaceDN w:val="0"/>
        <w:adjustRightInd w:val="0"/>
        <w:spacing w:after="0"/>
        <w:rPr>
          <w:rFonts w:ascii="Times New Roman" w:hAnsi="Times New Roman" w:cs="Times New Roman"/>
          <w:sz w:val="24"/>
          <w:szCs w:val="24"/>
        </w:rPr>
      </w:pPr>
    </w:p>
    <w:p w:rsidR="0021519C" w:rsidRPr="00AA1319" w:rsidRDefault="0021519C"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17.7 Conduct of Audit</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As stated earlier, in exercise of the powers vested in the Central Government under Rule 12 of</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Securities Contracts (Regulation) Rules, 1957, the Government issued a notification dated</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29th January, 1983 requiring the accounts of active members of stock exchanges to be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audited by chartered accountants. The audit comes into effect from the financial year</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 xml:space="preserve">commencing after 31st March, 1984 as per the Notification dated 11th January, 1984. </w:t>
      </w:r>
    </w:p>
    <w:p w:rsidR="0021519C" w:rsidRPr="00AA1319" w:rsidRDefault="0021519C" w:rsidP="00AA1319">
      <w:pPr>
        <w:autoSpaceDE w:val="0"/>
        <w:autoSpaceDN w:val="0"/>
        <w:adjustRightInd w:val="0"/>
        <w:spacing w:after="0"/>
        <w:rPr>
          <w:rFonts w:ascii="Times New Roman" w:hAnsi="Times New Roman" w:cs="Times New Roman"/>
          <w:sz w:val="24"/>
          <w:szCs w:val="24"/>
        </w:rPr>
      </w:pP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17.7.1 The Nature and Scope of the Audit: </w:t>
      </w:r>
      <w:r w:rsidRPr="00AA1319">
        <w:rPr>
          <w:rFonts w:ascii="Times New Roman" w:hAnsi="Times New Roman" w:cs="Times New Roman"/>
          <w:sz w:val="24"/>
          <w:szCs w:val="24"/>
        </w:rPr>
        <w:t>It has been clarified by the Government, vide its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letter dated 31st May, 1984, that a member of the stock exchange, irrespective of the size of</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his business, would be considered ‘active’ for the purpose of audit if he has conducted</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business in securities even for a single day in the accounting year. The same letter also</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clarifies that the annual audit of accounts of a member of a stock exchange will be of the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nature of the normal audit, as is conducted in the case of companies, co-operative societies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and other entities. It will also hold good for the audits governed under the Companies Act.</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 member of the stock exchange has to get his accounts audited by any practicing chartered</w:t>
      </w:r>
    </w:p>
    <w:p w:rsidR="0021519C" w:rsidRPr="00AA1319" w:rsidRDefault="0021519C" w:rsidP="00AA1319">
      <w:pPr>
        <w:autoSpaceDE w:val="0"/>
        <w:autoSpaceDN w:val="0"/>
        <w:adjustRightInd w:val="0"/>
        <w:spacing w:after="0"/>
        <w:rPr>
          <w:rFonts w:ascii="Times New Roman" w:hAnsi="Times New Roman" w:cs="Times New Roman"/>
          <w:sz w:val="24"/>
          <w:szCs w:val="24"/>
        </w:rPr>
      </w:pP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17.7.2 The Books of Account and Other Documents subject to the Audit: </w:t>
      </w:r>
      <w:r w:rsidRPr="00AA1319">
        <w:rPr>
          <w:rFonts w:ascii="Times New Roman" w:hAnsi="Times New Roman" w:cs="Times New Roman"/>
          <w:sz w:val="24"/>
          <w:szCs w:val="24"/>
        </w:rPr>
        <w:t>According to the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notification, audit is intended to cover the books of account and other documents specified</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under Securities Contracts (Regulation) Rules, 1957 and SEBI (Stock Brokers and Sub-</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Brokers) Rules, 1992. The members of the Exchange are required to maintain the following</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books of accounts and records as per Rule 15 of the Securities Contracts (Regulation) Rules,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1957 and Regulation 17 of the SEBI (Stock Brokers and Sub-Brokers) Rules, 1992:</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Register of Transactions (Sauda Book) / Daily Transaction List</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Clients Ledger</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General Ledger</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Journals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Cash Book</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Bank Pass Book</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Documents Register/Inward-Outward Register showing full particulars of shares and</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securities received and delivered</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Members’ contract book showing details of all contracts entered into by him with other</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members of the same exchange or counterfoils or duplicates of memos of confirmation</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issued to such other member</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Counterfoils or duplicates of contract notes issued to clients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Written consent of clients in respect of contracts entered into as principals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Margin Deposit Book</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Register of accounts of sub-brokers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An agreement with a sub-broker specifying the scope of authority and responsibilities of</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lastRenderedPageBreak/>
        <w:t>the stock-broker and such sub-brokers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An agreement with the sub-broker and with the client of the sub-broker to establish privity</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of contract between the stock broker and the client of the sub-broker.</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In addition to the above statutory requirements, the Exchange as per its rules, regulations and</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bye-laws, may also require their Members to maintain the following records / documents-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Copies of all margin statements downloaded from the Exchange.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Copies of Settlement / Valan Balance Sheet along with all relevant sheets.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Details of Spot Delivery transactions entered into (including securities delivered and</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payments made to the members)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Client database &amp; Broker Client Agreement.</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Copy of Registration Certificate of each Sub-broker issued by SEBI.</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Copy of approval for each Remisier given by the Exchange.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Copy of the Power of Attorney/Board Resolution authorizing Directors/employees to sign</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Contract Note.</w:t>
      </w:r>
    </w:p>
    <w:p w:rsidR="0021519C" w:rsidRPr="00AA1319" w:rsidRDefault="0021519C" w:rsidP="00AA1319">
      <w:pPr>
        <w:autoSpaceDE w:val="0"/>
        <w:autoSpaceDN w:val="0"/>
        <w:adjustRightInd w:val="0"/>
        <w:spacing w:after="0"/>
        <w:rPr>
          <w:rFonts w:ascii="Times New Roman" w:hAnsi="Times New Roman" w:cs="Times New Roman"/>
          <w:b/>
          <w:bCs/>
          <w:sz w:val="24"/>
          <w:szCs w:val="24"/>
        </w:rPr>
      </w:pP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Copies of Pool Account Statements.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If a member of the Stock Exchange also holds’ membership of any other recognized Stock</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Exchange or in a different segment of the same Exchange, (e.g., Derivatives Segment) then</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such member is required to maintain a separate set of books of accounts, records and</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documents for trades executed on each recognized stock exchange or each segment of the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exchange. The auditor should verify whether the member is maintaining all the above books,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documents, etc. and they are up to date.</w:t>
      </w:r>
    </w:p>
    <w:p w:rsidR="0021519C" w:rsidRPr="00AA1319" w:rsidRDefault="0021519C" w:rsidP="00AA1319">
      <w:pPr>
        <w:autoSpaceDE w:val="0"/>
        <w:autoSpaceDN w:val="0"/>
        <w:adjustRightInd w:val="0"/>
        <w:spacing w:after="0"/>
        <w:rPr>
          <w:rFonts w:ascii="Times New Roman" w:hAnsi="Times New Roman" w:cs="Times New Roman"/>
          <w:sz w:val="24"/>
          <w:szCs w:val="24"/>
        </w:rPr>
      </w:pP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17.7.3 Daily Transactions List (Sauda Book) / Register of Transactions: </w:t>
      </w:r>
      <w:r w:rsidRPr="00AA1319">
        <w:rPr>
          <w:rFonts w:ascii="Times New Roman" w:hAnsi="Times New Roman" w:cs="Times New Roman"/>
          <w:sz w:val="24"/>
          <w:szCs w:val="24"/>
        </w:rPr>
        <w:t>All members are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required to maintain a ‘Sauda Book’, which contains details of all deals transacted by them on</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 day to day basis. This is a basic record, which each member is required to maintain</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regularly on day-to-day basis. It contains the details regarding the name of the code of the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client on whose behalf the deals have been done, rate and quantity of bought or sold. These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details are maintained datewise. This register contains all the transactions, which may be of</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any of the kind mentioned below:</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member’s own business on the Exchange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member’s business on the Exchange on behalf of clients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member’s business with the clients on principal-to-principal basis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member’s business with the members of other Stock Exchanges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member’s business on behalf of his clients with the members of other Stock Exchanges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Spot transactions, etc.</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17.7.4 Contract Notes: </w:t>
      </w:r>
      <w:r w:rsidRPr="00AA1319">
        <w:rPr>
          <w:rFonts w:ascii="Times New Roman" w:hAnsi="Times New Roman" w:cs="Times New Roman"/>
          <w:sz w:val="24"/>
          <w:szCs w:val="24"/>
        </w:rPr>
        <w:t>Contract note is a document through which a contractual obligation is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established between a member and a client. Every member of the stock-exchange has to</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issue contract notes to his clients for the trades executed on their behalf. The contract notes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are required to be issued to the Client within 24 hours of execution of the trades. Members are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lastRenderedPageBreak/>
        <w:t>also required to preserve counter-foils or duplicates of the copies of contract notes issued to</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clients. The member is also required to maintain written consent of clients for the contracts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entered into as Principal. Contract notes issued to clients should show the brokerage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separately. The total brokerage charged by the member should not exceed the specified value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of the trade. It may be noted that the brokerage percentage is prescribed from time to time.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Contract Notes are required to be signed either by the member himself or his constituted</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attorney. In case of a sole proprietor / partnership firm wishes to authorise another person to</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sign the contract notes, then the member is required to submit a power of attorney to the</w:t>
      </w:r>
    </w:p>
    <w:p w:rsidR="0021519C" w:rsidRPr="00AA1319" w:rsidRDefault="0021519C" w:rsidP="00AA1319">
      <w:pPr>
        <w:autoSpaceDE w:val="0"/>
        <w:autoSpaceDN w:val="0"/>
        <w:adjustRightInd w:val="0"/>
        <w:spacing w:after="0"/>
        <w:rPr>
          <w:rFonts w:ascii="Times New Roman" w:hAnsi="Times New Roman" w:cs="Times New Roman"/>
          <w:b/>
          <w:bCs/>
          <w:sz w:val="24"/>
          <w:szCs w:val="24"/>
        </w:rPr>
      </w:pP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 xml:space="preserve"> The auditor should apply appropriate audit procedures to satisfy</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himself that -</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Contract notes have been serially numbered.</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No serial number has been left blank.</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Format of the Contract Note is as prescribed by the Regulations of the Exchange.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Duplicate copies / counterfoils of contract notes are maintained.</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Brokerage charged in contract notes is within the permissible limits and is indicated</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separately including service tax.</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Contract notes have been signed by an authorised person.</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Contract notes have been issued in respect of all transactions.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Transaction Identification, Trade Identification and Trade Execution time has been</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printed on the contract note issued.</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SEBI Registration number, Settlement number, Settlement dates have been mentioned.</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PAN number of the member and client has been mentioned on Contract Note where if</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required.</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All clauses specified by the Exchange have been printed on the reverse of the contract</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notes.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17.7.5 Service Tax: </w:t>
      </w:r>
      <w:r w:rsidRPr="00AA1319">
        <w:rPr>
          <w:rFonts w:ascii="Times New Roman" w:hAnsi="Times New Roman" w:cs="Times New Roman"/>
          <w:sz w:val="24"/>
          <w:szCs w:val="24"/>
        </w:rPr>
        <w:t>Service Tax on a member of a stock exchange had been introduced by</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Government in union-budget 1994-95. Service tax is levied on the value of taxable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services which shall be the gross amount changed by the service provider of such service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provided or to be provided by him at the rate prescribed from time to time by the Government</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Taxable Service has been defined u/s 65(105)(a) of the Act as any service provided to any</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person by a stock broker in connection with the sale or purchase of securities listed on a</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recognized stock exchange services provided by sub-brokers has also been brought into tax</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net by Finance (No.2) Act, 2004 w.e.f. 10.09.2004. The rate of service tax w.e.f. 1st April, 2012</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is 12.36% inclusive of education cess.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17.7.6 Security Transaction Tax (STT): </w:t>
      </w:r>
      <w:r w:rsidRPr="00AA1319">
        <w:rPr>
          <w:rFonts w:ascii="Times New Roman" w:hAnsi="Times New Roman" w:cs="Times New Roman"/>
          <w:sz w:val="24"/>
          <w:szCs w:val="24"/>
        </w:rPr>
        <w:t>In the Union Budget for 2004-05, Government has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introduced Securities Transaction Tax to be levied on all transactions done on stock</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exchange. As per the provisions of the Finance Bill, the stock exchanges have been entrusted</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with the responsibility of levy, collection and remittance of the STT on all transactions from the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date of notification by the Government of India. SEBI vide its Circular No.MRD/DOP/Cir-</w:t>
      </w:r>
    </w:p>
    <w:p w:rsidR="0021519C" w:rsidRPr="00AA1319" w:rsidRDefault="0021519C"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lastRenderedPageBreak/>
        <w:t>© The Institute of Chartered Accountants of India</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28/2004 dated August 23, 2004 directed that no stock exchange shall permit trading activities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unless it implements necessary software and procedures for the levy collection and remittance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of STT.</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17.7.7 Client Bills: </w:t>
      </w:r>
      <w:r w:rsidRPr="00AA1319">
        <w:rPr>
          <w:rFonts w:ascii="Times New Roman" w:hAnsi="Times New Roman" w:cs="Times New Roman"/>
          <w:sz w:val="24"/>
          <w:szCs w:val="24"/>
        </w:rPr>
        <w:t>Client Bills represents the summary of all trades executed on behalf of the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client during a particular settlement. It also reflects the net amount receivable or payable to</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Member from / to the client. This amount is normally posted to the individual ledger</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account. The auditor may call for the bills for verification and check whether the same have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been properly posted to client’s ledger.</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17.7.8 Clients Ledger: </w:t>
      </w:r>
      <w:r w:rsidRPr="00AA1319">
        <w:rPr>
          <w:rFonts w:ascii="Times New Roman" w:hAnsi="Times New Roman" w:cs="Times New Roman"/>
          <w:sz w:val="24"/>
          <w:szCs w:val="24"/>
        </w:rPr>
        <w:t>Every broker is required to maintain a clients’ ledger. This ledger</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contains the details of the bills raised and the payment received from or made to the clients.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As mentioned earlier, Client Ledger is required to be maintained separately for different</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Exchange or for different Trading Segment of the same Exchange. It may be noted that SEBI</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 xml:space="preserve">Rules provides that payment is to be made to the client within </w:t>
      </w:r>
      <w:r w:rsidRPr="00AA1319">
        <w:rPr>
          <w:rFonts w:ascii="Times New Roman" w:hAnsi="Times New Roman" w:cs="Times New Roman"/>
          <w:b/>
          <w:bCs/>
          <w:iCs/>
          <w:sz w:val="24"/>
          <w:szCs w:val="24"/>
        </w:rPr>
        <w:t xml:space="preserve">24 hours </w:t>
      </w:r>
      <w:r w:rsidRPr="00AA1319">
        <w:rPr>
          <w:rFonts w:ascii="Times New Roman" w:hAnsi="Times New Roman" w:cs="Times New Roman"/>
          <w:sz w:val="24"/>
          <w:szCs w:val="24"/>
        </w:rPr>
        <w:t>of pay-out by the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Exchange. He should further verify that the clients receipts / payments are made through</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designated “Client Bank Account” of the Member. It may be mentioned here that payments not</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made or received since a considerable period or the amount of payment made or received is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consistently different for bills raised over a period of time in respect of some clients. These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may represent some financial or accounting irregularity which would require further attention</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 xml:space="preserve">of the Auditor. </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17.7.9 Settlement / Vallan Control Account: </w:t>
      </w:r>
      <w:r w:rsidRPr="00AA1319">
        <w:rPr>
          <w:rFonts w:ascii="Times New Roman" w:hAnsi="Times New Roman" w:cs="Times New Roman"/>
          <w:sz w:val="24"/>
          <w:szCs w:val="24"/>
        </w:rPr>
        <w:t>At the end of the settlement, Client Bills are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posted to Client Ledger account as mentioned above. At the same time the net amount</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receivable from or payable to the Exchange, Clearing house is posted to the Settlement /</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Vallan Control Account. The payment made to / received from Clearing House for a particular</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settlement should match with the pay-in / pay-out entries. The auditor should verify that the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balance in this account after his settlement should ideally be nil and in case of any balance in</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this account, the reconciliation statement from the member should be obtained.</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17.7.10 Clearing House Bank Account: </w:t>
      </w:r>
      <w:r w:rsidRPr="00AA1319">
        <w:rPr>
          <w:rFonts w:ascii="Times New Roman" w:hAnsi="Times New Roman" w:cs="Times New Roman"/>
          <w:sz w:val="24"/>
          <w:szCs w:val="24"/>
        </w:rPr>
        <w:t>At the end of the settlement, the payment related to</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pay-in or pay-out is routed through the Clearing House account. This account normally</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reflects the bank entries which are passed in the Clearing Bank account. The book balance in</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this account should be reconciled with the balance in Clearing Bank account as per bank</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statement.</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17.7.11 Brokerage Account: </w:t>
      </w:r>
      <w:r w:rsidRPr="00AA1319">
        <w:rPr>
          <w:rFonts w:ascii="Times New Roman" w:hAnsi="Times New Roman" w:cs="Times New Roman"/>
          <w:sz w:val="24"/>
          <w:szCs w:val="24"/>
        </w:rPr>
        <w:t>At the end of the each settlement, brokerage income is credited</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to brokerage account appearing in general ledger. The auditor should verify whether</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brokerage is credited for each settlement or not, failing which the reasons thereof can be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inquired into. The brokerage amount should be periodically reconciled with the amount on</w:t>
      </w:r>
    </w:p>
    <w:p w:rsidR="0021519C" w:rsidRPr="00AA1319" w:rsidRDefault="0021519C" w:rsidP="00AA1319">
      <w:pPr>
        <w:autoSpaceDE w:val="0"/>
        <w:autoSpaceDN w:val="0"/>
        <w:adjustRightInd w:val="0"/>
        <w:spacing w:after="0"/>
        <w:rPr>
          <w:rFonts w:ascii="Times New Roman" w:hAnsi="Times New Roman" w:cs="Times New Roman"/>
          <w:b/>
          <w:bCs/>
          <w:sz w:val="24"/>
          <w:szCs w:val="24"/>
        </w:rPr>
      </w:pP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which the service tax has been paid as disclosed in service tax return. Since brokerage is the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main source of income for members of stock exchanges, the auditor should pay particular</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attention to revenue recognition aspect. Brokerage income is recognised as income on the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lastRenderedPageBreak/>
        <w:t>basis of principles laid down in Accounting Standard (AS) 9, Revenue Recognition.</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17.7.12 Margin Deposit Book: </w:t>
      </w:r>
      <w:r w:rsidRPr="00AA1319">
        <w:rPr>
          <w:rFonts w:ascii="Times New Roman" w:hAnsi="Times New Roman" w:cs="Times New Roman"/>
          <w:sz w:val="24"/>
          <w:szCs w:val="24"/>
        </w:rPr>
        <w:t>A member is required to maintain a margin deposit book</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wherein details of all the margins deposited with the Clearing House are to be recorded. The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book should be verified to ascertain whether the member has complied with all the directives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regarding margins, etc. issued by SEBI or Stock Exchange from time to time. The margin</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payments made by the member may be cross-checked with the daily margin statements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downloaded from the Stock Exchange.</w:t>
      </w:r>
    </w:p>
    <w:p w:rsidR="0021519C" w:rsidRPr="00AA1319" w:rsidRDefault="0021519C" w:rsidP="00AA1319">
      <w:pPr>
        <w:autoSpaceDE w:val="0"/>
        <w:autoSpaceDN w:val="0"/>
        <w:adjustRightInd w:val="0"/>
        <w:spacing w:after="0"/>
        <w:rPr>
          <w:rFonts w:ascii="Times New Roman" w:hAnsi="Times New Roman" w:cs="Times New Roman"/>
          <w:sz w:val="24"/>
          <w:szCs w:val="24"/>
        </w:rPr>
      </w:pP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17.7.13 Members’ Own Trading Account: </w:t>
      </w:r>
      <w:r w:rsidRPr="00AA1319">
        <w:rPr>
          <w:rFonts w:ascii="Times New Roman" w:hAnsi="Times New Roman" w:cs="Times New Roman"/>
          <w:sz w:val="24"/>
          <w:szCs w:val="24"/>
        </w:rPr>
        <w:t>Many a times, member of the Exchange executes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trade on his own behalf. In such cases, the entry related to trades is passed in the same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way as it is done for a client. Members own trading account normally appears in general</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ledger. The auditor should verify the entries appearing in this account with respect to the bills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raised for own account trading. The balance appearing in this account should be identified into</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profit or loss or closing stock-in- hand, as the case may be.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17.7.14 Bank Book: </w:t>
      </w:r>
      <w:r w:rsidRPr="00AA1319">
        <w:rPr>
          <w:rFonts w:ascii="Times New Roman" w:hAnsi="Times New Roman" w:cs="Times New Roman"/>
          <w:sz w:val="24"/>
          <w:szCs w:val="24"/>
        </w:rPr>
        <w:t>A member of a Stock Exchange is required to maintain separate bank</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account for the client’s money and their own money. No payment for a transaction in which the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member has traded on his own account shall be made from clients account. No money can be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paid into clients account other than -</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1. Money held or received on account of clients.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2. Money for replacement for any sum which may by mistake or accident drawn from the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account.</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3. A cheque or draft received from a client.</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No money can be paid from client’s account other than -</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1. The money required for payment to the Clearing Corporation / House on behalf of clients.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2. Money for replacement for any sum which may by mistake or accident deposited into</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client account.</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auditor should verify the bank reconciliation statement for all the bank accounts in the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usual manner.</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17.7.15 Documents Register (Inward / Outward Register): </w:t>
      </w:r>
      <w:r w:rsidRPr="00AA1319">
        <w:rPr>
          <w:rFonts w:ascii="Times New Roman" w:hAnsi="Times New Roman" w:cs="Times New Roman"/>
          <w:sz w:val="24"/>
          <w:szCs w:val="24"/>
        </w:rPr>
        <w:t>This register contains the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particulars of the securities including their distinctive numbers received from or delivered to</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clients in a physical form by a member. This is a primary record, which lists and identifies</w:t>
      </w:r>
    </w:p>
    <w:p w:rsidR="0021519C" w:rsidRPr="00AA1319" w:rsidRDefault="0021519C" w:rsidP="00AA1319">
      <w:pPr>
        <w:autoSpaceDE w:val="0"/>
        <w:autoSpaceDN w:val="0"/>
        <w:adjustRightInd w:val="0"/>
        <w:spacing w:after="0"/>
        <w:rPr>
          <w:rFonts w:ascii="Times New Roman" w:hAnsi="Times New Roman" w:cs="Times New Roman"/>
          <w:b/>
          <w:bCs/>
          <w:sz w:val="24"/>
          <w:szCs w:val="24"/>
        </w:rPr>
      </w:pP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every security available with the member at any given time. Generally, it is observed that</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members maintain a ledger, which contains only the number received, delivered and balance.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This ledger does not provide for the distinctive numbers of the scripts received from or</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delivered to the clients. It may be mentioned that if distinctive numbers are not recorded</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properly then the identification of introducer cannot be established.</w:t>
      </w:r>
    </w:p>
    <w:p w:rsidR="0021519C" w:rsidRPr="00AA1319" w:rsidRDefault="0021519C" w:rsidP="00AA1319">
      <w:pPr>
        <w:autoSpaceDE w:val="0"/>
        <w:autoSpaceDN w:val="0"/>
        <w:adjustRightInd w:val="0"/>
        <w:spacing w:after="0"/>
        <w:rPr>
          <w:rFonts w:ascii="Times New Roman" w:hAnsi="Times New Roman" w:cs="Times New Roman"/>
          <w:sz w:val="24"/>
          <w:szCs w:val="24"/>
        </w:rPr>
      </w:pP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17.7.16 Maintenance of Books of Accounts and Other Documents: </w:t>
      </w:r>
      <w:r w:rsidRPr="00AA1319">
        <w:rPr>
          <w:rFonts w:ascii="Times New Roman" w:hAnsi="Times New Roman" w:cs="Times New Roman"/>
          <w:sz w:val="24"/>
          <w:szCs w:val="24"/>
        </w:rPr>
        <w:t>In terms of Rules 14</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and 15 of Securities Contracts (Regulation) Rules, 1957, every recognized stock exchange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lastRenderedPageBreak/>
        <w:t>and its members are required to maintain and preserve the specified books of account and</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documents for a period of five years. Further, as per regulation 18 of SEBI (Stock Brokers &amp;</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Sub-Brokers) Regulation, 1992, every stock broker shall preserve the specified books of</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account and other records for a minimum period of five years.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17.7.17 Dematerialized Securities: </w:t>
      </w:r>
      <w:r w:rsidRPr="00AA1319">
        <w:rPr>
          <w:rFonts w:ascii="Times New Roman" w:hAnsi="Times New Roman" w:cs="Times New Roman"/>
          <w:sz w:val="24"/>
          <w:szCs w:val="24"/>
        </w:rPr>
        <w:t>On account of compulsory dematerialisation of most of</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securities listed on the Exchange, All stock brokers are required to maintain two accounts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with their Depository Participants (DP) for handling the receipt and delivery of securities in</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demat. One account is ‘Beneficiary Account’ wherein the demat securities belonging to the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members’ for their own account are held and the other is ‘Pool Account’ wherein the demat</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securities of the clients are temporarily lodged for transfer to/from the Clients / Clearing House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in the Pay-in/Pay-out. In case of sale of securities by clients, the clients transfer the same in</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 xml:space="preserve">the demat form to the member’s Pool Account to the Clearing House on the Pay-in day. </w:t>
      </w:r>
    </w:p>
    <w:p w:rsidR="0021519C" w:rsidRPr="00AA1319" w:rsidRDefault="0021519C"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17.8 Auditor’s Report</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letter of the Government dated 31st May, 1984 requires that the auditor should submit his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report in the following form:</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“We have audited the attached balance sheet of M/s. ABC as at _________ and the profit</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and loss account for the year ended on that date annexed thereto and report that:</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We have obtained all the information and explanations which to the best of our</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knowledge and belief were necessary for the purpose of our audit.</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In our opinion, proper books of account and records as specified in Rule 15 of the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Securities Contracts (Regulation) Rules, 1957 have been kept so far as appears from our</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examination of such books.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stock broker has complied with the requirements of the stock exchange so far as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they relate to maintenance of accounts and was regular in submitting the required</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accounting information to the stock exchange.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balance sheet and the profit and loss account referred to in this report are in</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agreement with the books of account.</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In our opinion and to the best of our information and according to the explanations given</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to us, the said balance sheet and the profit and loss account read together with the notes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thereon give a true and fair view insofar as it relates to the balance sheet, of the state of</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affairs of M/s. ABC, and insofar as it relates to profit and loss account, of the profit of</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M/s. ABC for the year ended on that date.”</w:t>
      </w:r>
    </w:p>
    <w:p w:rsidR="0021519C" w:rsidRPr="00AA1319" w:rsidRDefault="0021519C" w:rsidP="00AA1319">
      <w:pPr>
        <w:autoSpaceDE w:val="0"/>
        <w:autoSpaceDN w:val="0"/>
        <w:adjustRightInd w:val="0"/>
        <w:spacing w:after="0"/>
        <w:rPr>
          <w:rFonts w:ascii="Times New Roman" w:hAnsi="Times New Roman" w:cs="Times New Roman"/>
          <w:sz w:val="24"/>
          <w:szCs w:val="24"/>
        </w:rPr>
      </w:pPr>
    </w:p>
    <w:p w:rsidR="0021519C" w:rsidRPr="00AA1319" w:rsidRDefault="0021519C"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Internal Audit for stock brokers/trading members/clearing members: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SEBI vide its Circular dated 21.10.2008, in a partial modification of SEBI circular No. MIRSD/</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DPSIII/ Cir-26/ 08 dated August 22, 2008 on the above subject, has now been decided that</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stock brokers/trading members/clearing members shall carry out complete internal audit on a</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half yearly basis by an independent qualified chartered accountants, company secretaries or</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cost and management accountants who are in practice and who do not have any conflict of</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interest.</w:t>
      </w:r>
    </w:p>
    <w:p w:rsidR="0021519C" w:rsidRPr="00AA1319" w:rsidRDefault="0021519C"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lastRenderedPageBreak/>
        <w:t>17.9 Audit of Mutual Funds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SEBI (Mutual Funds) Regulations, 1996 provide that every mutual fund shall have the annual</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statement of accounts audited by an auditor who is not in any way associated with the auditor</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of the asset management company. An auditor is a person who is qualified to act as an auditor</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under the Companies Act. The auditor shall be appointed by trustees. The auditor shall</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forward his report to the trustees and such report shall form part of the Annual Report of the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mutual fund.</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17.9.1 Proper Books of Account: </w:t>
      </w:r>
      <w:r w:rsidRPr="00AA1319">
        <w:rPr>
          <w:rFonts w:ascii="Times New Roman" w:hAnsi="Times New Roman" w:cs="Times New Roman"/>
          <w:sz w:val="24"/>
          <w:szCs w:val="24"/>
        </w:rPr>
        <w:t>The Regulations require that every asset management</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company for each scheme shall keep and maintain proper books of account, records and</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documents, for each scheme so as to explain its transactions and to disclose at any point of</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time the financial position of each scheme and in particular give a true and fair view of the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state of affairs of the fund and intimate to the Board the place where such books of account,</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records and documents are maintained. Every asset management company shall maintain and</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 xml:space="preserve">preserve for a period of 8 years its books of account, records and documents. </w:t>
      </w:r>
    </w:p>
    <w:p w:rsidR="0021519C" w:rsidRPr="00AA1319" w:rsidRDefault="0021519C"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 xml:space="preserve">17.9.2 Audit Report: </w:t>
      </w:r>
      <w:r w:rsidRPr="00AA1319">
        <w:rPr>
          <w:rFonts w:ascii="Times New Roman" w:hAnsi="Times New Roman" w:cs="Times New Roman"/>
          <w:sz w:val="24"/>
          <w:szCs w:val="24"/>
        </w:rPr>
        <w:t>The auditor’s report shall comprise the following</w:t>
      </w:r>
      <w:r w:rsidRPr="00AA1319">
        <w:rPr>
          <w:rFonts w:ascii="Times New Roman" w:hAnsi="Times New Roman" w:cs="Times New Roman"/>
          <w:b/>
          <w:bCs/>
          <w:sz w:val="24"/>
          <w:szCs w:val="24"/>
        </w:rPr>
        <w:t>:</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 he has obtained all information explanations which, to the best of his knowledge and</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belief, were necessary for the purpose of the audit;</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(ii) the balance sheet and the revenue account give a fair and true view of the scheme, state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of affairs and surplus or deficit in the Fund for the accounting period to which the Balance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Sheet or, as the case may be, the Revenue Account relates;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(iii) the statement of account has been prepared in accordance with accounting policies and</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standards as specified in the Ninth Schedule.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17.9.3 Inspection and Audit: </w:t>
      </w:r>
      <w:r w:rsidRPr="00AA1319">
        <w:rPr>
          <w:rFonts w:ascii="Times New Roman" w:hAnsi="Times New Roman" w:cs="Times New Roman"/>
          <w:sz w:val="24"/>
          <w:szCs w:val="24"/>
        </w:rPr>
        <w:t>The SEBI has a right to conduct inspection and audit the books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of account as per Regulation. Some of the regulations of the SEBI (Mutual Funds)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Regulations, 1996 are discussed below:</w:t>
      </w:r>
    </w:p>
    <w:p w:rsidR="0021519C" w:rsidRPr="00AA1319" w:rsidRDefault="0021519C"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Regulation 61: Board’s right to inspect and investigate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SEBI may appoint one or more persons as inspecting officer to undertake the inspection</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of the books of account, records, documents and infrastructure, systems and procedures or to</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investigate the affairs of a mutual fund, the trustees and asset Management Company for any</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of the following purposes, namely:</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 to ensure that the books of account are being maintained by the mutual fund, the trustees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and asset management company in the manner specified in these regulations;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 to ascertain whether the provisions of the Act and these regulations are being complied</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with by the mutual fund, the trustees and asset management company;</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 to ascertain whether the systems, procedures and safeguards followed by the mutual</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fund are adequate;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(d) to ascertain whether the provisions of the Act or any rules or regulations made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thereunder have been violated;</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 to investigate into the complaints received from the investors or any other person on any</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matter having a bearing on the activities of the mutual funds, trustees and asset</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lastRenderedPageBreak/>
        <w:t>management company;</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 xml:space="preserve">(f) to </w:t>
      </w:r>
      <w:r w:rsidRPr="00AA1319">
        <w:rPr>
          <w:rFonts w:ascii="Times New Roman" w:hAnsi="Times New Roman" w:cs="Times New Roman"/>
          <w:iCs/>
          <w:sz w:val="24"/>
          <w:szCs w:val="24"/>
        </w:rPr>
        <w:t xml:space="preserve">suo motu </w:t>
      </w:r>
      <w:r w:rsidRPr="00AA1319">
        <w:rPr>
          <w:rFonts w:ascii="Times New Roman" w:hAnsi="Times New Roman" w:cs="Times New Roman"/>
          <w:sz w:val="24"/>
          <w:szCs w:val="24"/>
        </w:rPr>
        <w:t>ensure that the affairs of the mutual fund, trustees or asset management</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company are being conducted in a manner which is in the interest of the investors or the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securities market.</w:t>
      </w:r>
    </w:p>
    <w:p w:rsidR="0021519C" w:rsidRPr="00AA1319" w:rsidRDefault="0021519C"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Regulation 62: Notice before inspection and investigation</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(1) Before ordering an inspection or investigation under regulation 61 the Board shall give not</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less than ten days notice to the mutual fund, asset management company or trustees as the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case may be.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(2) Notwithstanding anything contained in sub-regulation (1), where the Board is satisfied that</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in the interest of the investors no such notice should be given, it may, by an order in writing</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direct that such inspection or investigation be taken up without such notice.</w:t>
      </w:r>
    </w:p>
    <w:p w:rsidR="0021519C" w:rsidRPr="00AA1319" w:rsidRDefault="0021519C" w:rsidP="00AA1319">
      <w:pPr>
        <w:autoSpaceDE w:val="0"/>
        <w:autoSpaceDN w:val="0"/>
        <w:adjustRightInd w:val="0"/>
        <w:spacing w:after="0"/>
        <w:rPr>
          <w:rFonts w:ascii="Times New Roman" w:hAnsi="Times New Roman" w:cs="Times New Roman"/>
          <w:b/>
          <w:bCs/>
          <w:sz w:val="24"/>
          <w:szCs w:val="24"/>
        </w:rPr>
      </w:pP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(3) During the course of inspection or investigation, the mutual fund, trustees or asset</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management company against whom the inspection or investigation is being carried out shall</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be bound to discharge his obligations as provided in regulation 63.</w:t>
      </w:r>
    </w:p>
    <w:p w:rsidR="0021519C" w:rsidRPr="00AA1319" w:rsidRDefault="0021519C"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Regulation 63: Obligations on inspection and investigation</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(1) It shall be the duty of the mutual fund, trustees or asset management company whose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affairs are being inspected or investigated, and of every director, officer and employee thereof,</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to produce to the inspecting officer such books, accounts, records, and other documents in its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custody or control and furnish him such statements and information relating to the activities as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mutual funds, trustees or asset management company, as the inspecting officer may require,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within such reasonable period as the inspecting officer may specify.</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(2) The mutual fund, trustees or asset management company shall allow the inspecting officer</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to have a reasonable access to the premises occupied by it or by any other person on its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behalf and also extend reasonable facility for examining any books, records, documents and</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computer data in the possession of the mutual fund, trustees and asset management company</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or such other person and also provide copies of documents or other materials which in the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opinion of the inspecting officer are relevant for the purpose of the inspection.</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(3) The inspecting officer, in the course of inspection or investigation, shall be entitled to</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examine or record the statements of any director, officer, or employee of the mutual fund,</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trustees and asset management company.</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(4) It shall be the duty of every director, officer, or employee of the mutual fund, asset</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management company or trustee to give to the inspecting officer all assistance in connection</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with the inspection or investigation, which the inspecting officer may reasonably require.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inspecting officer shall, as soon as possible, on completion of the inspection or</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investigation submit a report to the Board. He may also be required to submit an interim report</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if directed by the Board.</w:t>
      </w:r>
    </w:p>
    <w:p w:rsidR="0021519C" w:rsidRPr="00AA1319" w:rsidRDefault="0021519C" w:rsidP="00AA1319">
      <w:pPr>
        <w:autoSpaceDE w:val="0"/>
        <w:autoSpaceDN w:val="0"/>
        <w:adjustRightInd w:val="0"/>
        <w:spacing w:after="0"/>
        <w:rPr>
          <w:rFonts w:ascii="Times New Roman" w:hAnsi="Times New Roman" w:cs="Times New Roman"/>
          <w:sz w:val="24"/>
          <w:szCs w:val="24"/>
        </w:rPr>
      </w:pP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17.9.4 Ninth Schedule – </w:t>
      </w:r>
      <w:r w:rsidRPr="00AA1319">
        <w:rPr>
          <w:rFonts w:ascii="Times New Roman" w:hAnsi="Times New Roman" w:cs="Times New Roman"/>
          <w:sz w:val="24"/>
          <w:szCs w:val="24"/>
        </w:rPr>
        <w:t>As per Regulations 50(3), 55(4)(iii) to Securities and Exchange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Board of India (Mutual Funds) Regulations, 1996, extract of ninth schedule is reproduced</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lastRenderedPageBreak/>
        <w:t>below:</w:t>
      </w:r>
    </w:p>
    <w:p w:rsidR="0021519C" w:rsidRPr="00AA1319" w:rsidRDefault="0021519C"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Accounting Policies and Standards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 For the purposes of the financial statements, mutual funds shall mark all investments to</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market and carry investments in the balance sheet at market value. However, since the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unrealised gain arising out of appreciation on investments cannot be distributed,</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provision has to be made for exclusion of this item when arriving at distributable income.</w:t>
      </w:r>
    </w:p>
    <w:p w:rsidR="0021519C" w:rsidRPr="00AA1319" w:rsidRDefault="0021519C" w:rsidP="00AA1319">
      <w:pPr>
        <w:autoSpaceDE w:val="0"/>
        <w:autoSpaceDN w:val="0"/>
        <w:adjustRightInd w:val="0"/>
        <w:spacing w:after="0"/>
        <w:rPr>
          <w:rFonts w:ascii="Times New Roman" w:hAnsi="Times New Roman" w:cs="Times New Roman"/>
          <w:b/>
          <w:bCs/>
          <w:sz w:val="24"/>
          <w:szCs w:val="24"/>
        </w:rPr>
      </w:pP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 Dividend income earned by a scheme should be recognised, not on the date the dividend</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is declared, but on the date the share is quoted on an ex-dividend basis. For investments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which are not quoted on the stock exchange, dividend income must be recognised on the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date of declaration.</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 In respect of all interest-bearing investments, income must be accrued on a day to day</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basis as it is earned. Therefore, when such investments are purchased, interest paid for</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period from the last interest due date upto the date of purchase must not be treated</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as a cost of purchase but must be debited to Interest Recoverable Account. Similarly</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interest received at the time of sale for the period from the last interest due date upto the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date of sale must not be treated as an addition to sale value but must be credited to</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Interest Recoverable Account.</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(d) In determining the holding cost of investments and the gains or loss on sale of</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investments, the “average cost” method must be followed.</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 Transactions for purchase or sale of investments should be recognised as of the trade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date and not as of the settlement date, so that the effect of all investments traded during</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 financial year are recorded and reflected in the financial statements for that year.</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 xml:space="preserve">Where investment transactions take place outside the stock market, </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(f) Bonus shares to which the scheme become entitled should be recognised only when the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original shares on which the bonus entitlement accrues are traded on the stock exchange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on an ex-bonus basis. Similarly, rights entitlements should be recognised only when the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original; shares on which the right entitlement accrues are traded on the stock exchange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on an ex-rights basis.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(g) Where income receivable on investments has accrued but has not been received for the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period specified in the guidelines issued by the Board, provision shall be made by</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debiting to the revenue account the income so accrued in the manner specified by</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guidelines issued by the Board.</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(h) When in the case of an open-ended scheme units are sold, the difference between the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sale price and the face value of the unit, if positive, should be credited to reserves and if</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negative be debited to reserves, the face value being credited to Capital Account.</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Similarly, when in respect of such a scheme, units are repurchased, the difference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between the purchase price and face value of the unit, if positive should be debited to</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reserves and, if negative, should be credited to reserves, the face value being debited to</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capital account.</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lastRenderedPageBreak/>
        <w:t>(i) In the case of an open-ended scheme, when units are sold and appropriate part of the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sale proceeds should be credited to an Equalisation Account and when units are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repurchased an appropriate amount should be debited to Equalisation Account. The net</w:t>
      </w:r>
    </w:p>
    <w:p w:rsidR="0021519C" w:rsidRPr="00AA1319" w:rsidRDefault="0021519C" w:rsidP="00AA1319">
      <w:pPr>
        <w:autoSpaceDE w:val="0"/>
        <w:autoSpaceDN w:val="0"/>
        <w:adjustRightInd w:val="0"/>
        <w:spacing w:after="0"/>
        <w:rPr>
          <w:rFonts w:ascii="Times New Roman" w:hAnsi="Times New Roman" w:cs="Times New Roman"/>
          <w:b/>
          <w:bCs/>
          <w:sz w:val="24"/>
          <w:szCs w:val="24"/>
        </w:rPr>
      </w:pP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 xml:space="preserve">balance on this account should be credited or debited to the Revenue Account. </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(j) In a close-ended scheme launched prior to the commencement of the Securities and</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Exchange Board of India (Mutual Funds) (Amendment) Regulations, 2009 which provides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to the unit holders the option for an early redemption or repurchase their own units, the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par value of the unit has to be debited to Capital Account and the difference between the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purchase price and the par value, if positive, should be credited to reserves and, if</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 xml:space="preserve">negative, should be debited to reserves. </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(k) The cost of investments acquired or purchased should include brokerage, stamp charges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and any charge customarily included in the broker’s brought note. In respect of privately</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placed debt instruments any front-end discount offered should be reduced from the cost</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of the investment.</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(l) Underwriting commission should be recognised as revenue only when there is no</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devolvement on the scheme. Where there is devolvement on the scheme, the full</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underwriting commission received and not merely the portion applicable to the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devolvement should be reduced from the cost of the investment.</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(m) In case of real estate mutual fund scheme, investments in unlisted equity shares shall be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valued as per the norms specified in this regard.</w:t>
      </w:r>
    </w:p>
    <w:p w:rsidR="0021519C" w:rsidRPr="00AA1319" w:rsidRDefault="0021519C"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sz w:val="24"/>
          <w:szCs w:val="24"/>
        </w:rPr>
        <w:t xml:space="preserve">17.9.5 Non availability of Unit Premium Reserve for dividend distribution: </w:t>
      </w:r>
      <w:r w:rsidRPr="00AA1319">
        <w:rPr>
          <w:rFonts w:ascii="Times New Roman" w:hAnsi="Times New Roman" w:cs="Times New Roman"/>
          <w:b/>
          <w:bCs/>
          <w:iCs/>
          <w:sz w:val="24"/>
          <w:szCs w:val="24"/>
        </w:rPr>
        <w:t>The Ninth and</w:t>
      </w:r>
    </w:p>
    <w:p w:rsidR="0021519C" w:rsidRPr="00AA1319" w:rsidRDefault="0021519C"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Eleventh Schedule of SEBI (Mutual Funds) Regulations provide the accounting policies</w:t>
      </w:r>
    </w:p>
    <w:p w:rsidR="0021519C" w:rsidRPr="00AA1319" w:rsidRDefault="0021519C"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to be followed for determining distributable surplus and accounting the sale and</w:t>
      </w:r>
    </w:p>
    <w:p w:rsidR="0021519C" w:rsidRPr="00AA1319" w:rsidRDefault="0021519C"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repurchase of units in the books of the Mutual Fund. Thus, the format for Scheme</w:t>
      </w:r>
    </w:p>
    <w:p w:rsidR="0021519C" w:rsidRPr="00AA1319" w:rsidRDefault="0021519C" w:rsidP="00AA1319">
      <w:pPr>
        <w:autoSpaceDE w:val="0"/>
        <w:autoSpaceDN w:val="0"/>
        <w:adjustRightInd w:val="0"/>
        <w:spacing w:after="0"/>
        <w:rPr>
          <w:rFonts w:ascii="Times New Roman" w:hAnsi="Times New Roman" w:cs="Times New Roman"/>
          <w:b/>
          <w:bCs/>
          <w:iCs/>
          <w:sz w:val="24"/>
          <w:szCs w:val="24"/>
        </w:rPr>
      </w:pPr>
      <w:r w:rsidRPr="00AA1319">
        <w:rPr>
          <w:rFonts w:ascii="Times New Roman" w:hAnsi="Times New Roman" w:cs="Times New Roman"/>
          <w:b/>
          <w:bCs/>
          <w:iCs/>
          <w:sz w:val="24"/>
          <w:szCs w:val="24"/>
        </w:rPr>
        <w:t>Balance Sheet provides for disclosure of Unit Premium Reserve.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In this perspective, SEBI vide its Circular, dated March 15th, 2010, clarified that the Unit</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Premium Reserve, which is part of the sales price of units that is not attributable to realized</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gains, cannot be used to pay dividend. However, it is observed that some Mutual Funds are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using Unit Premium Reserve for distribution of dividend. It is therefore reiterated that:</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 When units of an open-ended scheme are sold, and sale price is higher than face value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of the unit, part of sale proceeds that represents unrealised gains shall be credited to a</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separate account (Unit Premium Reserve) and shall be treated at par with unit capital</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and the same shall not be utilized for the determination of distributable surplus.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 When units of an open-ended scheme are sold, and sale price is less than face value of</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unit, the difference between the sale price and face value shall be debited to</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distributable reserves and the dividend can be declared only when distributable reserves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become positive after adjusting the amount debited to reserves as per para 2(a)(ix) of</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Eleventh Schedule of SEBI (Mutual Funds) Regulations.</w:t>
      </w:r>
    </w:p>
    <w:p w:rsidR="0021519C" w:rsidRPr="00AA1319" w:rsidRDefault="0021519C" w:rsidP="00AA1319">
      <w:pPr>
        <w:autoSpaceDE w:val="0"/>
        <w:autoSpaceDN w:val="0"/>
        <w:adjustRightInd w:val="0"/>
        <w:spacing w:after="0"/>
        <w:rPr>
          <w:rFonts w:ascii="Times New Roman" w:hAnsi="Times New Roman" w:cs="Times New Roman"/>
          <w:b/>
          <w:bCs/>
          <w:sz w:val="24"/>
          <w:szCs w:val="24"/>
        </w:rPr>
      </w:pPr>
    </w:p>
    <w:p w:rsidR="0021519C" w:rsidRPr="00AA1319" w:rsidRDefault="0021519C" w:rsidP="00AA1319">
      <w:pPr>
        <w:autoSpaceDE w:val="0"/>
        <w:autoSpaceDN w:val="0"/>
        <w:adjustRightInd w:val="0"/>
        <w:spacing w:after="0"/>
        <w:rPr>
          <w:rFonts w:ascii="Times New Roman" w:hAnsi="Times New Roman" w:cs="Times New Roman"/>
          <w:b/>
          <w:bCs/>
          <w:sz w:val="24"/>
          <w:szCs w:val="24"/>
        </w:rPr>
      </w:pPr>
    </w:p>
    <w:p w:rsidR="0021519C" w:rsidRPr="00AA1319" w:rsidRDefault="0021519C"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17.10 Audit of Depositories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SEBI (Depositories and Participants) Regulations, 1996 empower SEBI to conduct</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inspection and audit. The regulation requires that depositories shall have adequate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mechanisms for the purposes of reviewing monitoring and evaluating the depository’s controls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systems, procedures and safeguards. Depositories are required to maintain the following</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records and documents, namely:</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 records of securities dematerialised and rematerialised;</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 the names of the transferor, transferee, and the dates of transfer of securities;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 a register and an index of beneficial owners;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(d) details of the holding of the securities of beneficial owners as at end of each year.</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 records of instructions received from and sent to participants, issuers, issuers’ agents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and beneficial owners;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(f) records of approval, notice, entry and cancellation or pledge or hypothecation, as the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case may be;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(g) details of participants;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(h) details of securities declared to be eligible for dematerialisation in the depository; and</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 such other records as may be specified by the Board for carrying on the activities as a</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depository.</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Every depository shall intimate the Board the place where the records and documents are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maintained. Subject to the provisions of any other law the depository shall preserve records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and documents for a minimum period of five years.</w:t>
      </w:r>
    </w:p>
    <w:p w:rsidR="0021519C" w:rsidRPr="00AA1319" w:rsidRDefault="0021519C" w:rsidP="00AA1319">
      <w:pPr>
        <w:autoSpaceDE w:val="0"/>
        <w:autoSpaceDN w:val="0"/>
        <w:adjustRightInd w:val="0"/>
        <w:spacing w:after="0"/>
        <w:rPr>
          <w:rFonts w:ascii="Times New Roman" w:hAnsi="Times New Roman" w:cs="Times New Roman"/>
          <w:sz w:val="24"/>
          <w:szCs w:val="24"/>
        </w:rPr>
      </w:pPr>
    </w:p>
    <w:p w:rsidR="0021519C" w:rsidRPr="00AA1319" w:rsidRDefault="0021519C"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Regulation 59: Board's right to inspect</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SEBI has also the power to appoint one or more persons as inspecting officer to</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undertake inspection of the books of account, records, documents and infrastructure, systems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and procedures, or to investigate the affairs of a depository, a participant, a beneficial owner</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an issuer or its agent for any of the following purposes, namely:</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 to ensure that the books of account are being maintained by the depository, participant,</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issuer or its agent in the manner specified in these regulations;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 to look into the complaints received from the depositories, participants, issuers, issuers’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agents, beneficial owners or any other person;</w:t>
      </w:r>
    </w:p>
    <w:p w:rsidR="0021519C" w:rsidRPr="00AA1319" w:rsidRDefault="0021519C" w:rsidP="00AA1319">
      <w:pPr>
        <w:autoSpaceDE w:val="0"/>
        <w:autoSpaceDN w:val="0"/>
        <w:adjustRightInd w:val="0"/>
        <w:spacing w:after="0"/>
        <w:rPr>
          <w:rFonts w:ascii="Times New Roman" w:hAnsi="Times New Roman" w:cs="Times New Roman"/>
          <w:b/>
          <w:bCs/>
          <w:sz w:val="24"/>
          <w:szCs w:val="24"/>
        </w:rPr>
      </w:pP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 to ascertain whether the provisions of the Act, the Depositories, the bye-laws,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agreements and these regulations are being complied with by the depository, participant,</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beneficial owners, issuer or its agent;</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(d) to ascertain whether the systems, procedures and safeguards being followed by a</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depository, participant, beneficial owners, issuer or its agent are adequate;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 xml:space="preserve">(e) to </w:t>
      </w:r>
      <w:r w:rsidRPr="00AA1319">
        <w:rPr>
          <w:rFonts w:ascii="Times New Roman" w:hAnsi="Times New Roman" w:cs="Times New Roman"/>
          <w:iCs/>
          <w:sz w:val="24"/>
          <w:szCs w:val="24"/>
        </w:rPr>
        <w:t xml:space="preserve">suo motu </w:t>
      </w:r>
      <w:r w:rsidRPr="00AA1319">
        <w:rPr>
          <w:rFonts w:ascii="Times New Roman" w:hAnsi="Times New Roman" w:cs="Times New Roman"/>
          <w:sz w:val="24"/>
          <w:szCs w:val="24"/>
        </w:rPr>
        <w:t>ensure that the affairs of a depository, participant, beneficial owner, issuer or</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its agent, are being conducted in a manner which are in the interest of the investors or</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lastRenderedPageBreak/>
        <w:t>the securities market.</w:t>
      </w:r>
    </w:p>
    <w:p w:rsidR="0021519C" w:rsidRPr="00AA1319" w:rsidRDefault="0021519C"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Regulation 60</w:t>
      </w:r>
      <w:r w:rsidRPr="00AA1319">
        <w:rPr>
          <w:rFonts w:ascii="Times New Roman" w:hAnsi="Times New Roman" w:cs="Times New Roman"/>
          <w:sz w:val="24"/>
          <w:szCs w:val="24"/>
        </w:rPr>
        <w:t xml:space="preserve">: </w:t>
      </w:r>
      <w:r w:rsidRPr="00AA1319">
        <w:rPr>
          <w:rFonts w:ascii="Times New Roman" w:hAnsi="Times New Roman" w:cs="Times New Roman"/>
          <w:b/>
          <w:bCs/>
          <w:sz w:val="24"/>
          <w:szCs w:val="24"/>
        </w:rPr>
        <w:t>Notice before inspection and investigation.</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(1) Before ordering an inspection or investigation under regulation 59, the Board shall give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not less than 10 days notice to the depository, participant, beneficial owner, issuer or its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agent, as the case may be.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(2) Notwithstanding anything contained in sub-regulation (1), where the Board is satisfied</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that in the interest of the investors no such notice should be given, it may, by an order in</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writing direct that such inspection be taken up without such notice.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(3) During the course of an inspection or investigation, the depository, a participant, a</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beneficial owner, an issuer or its agent against whom the inspection or investigation is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being carried out shall be bound to discharge his obligation as provided in regulation 61.</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Regulation 61: Obligations on inspection by the Board</w:t>
      </w:r>
      <w:r w:rsidRPr="00AA1319">
        <w:rPr>
          <w:rFonts w:ascii="Times New Roman" w:hAnsi="Times New Roman" w:cs="Times New Roman"/>
          <w:sz w:val="24"/>
          <w:szCs w:val="24"/>
        </w:rPr>
        <w:t>.</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(1) It shall be the duty of the depository, a participant, a beneficial owner, an issuer or its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agent whose affairs are being inspected or investigated, and of every director, officer and</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employee thereof, to produce to the inspecting officer such books, securities, accounts,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records and other documents in its custody or control and furnish him with such</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statements and information relating to his activities as a depository, a participant, a</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beneficial owner, an issuer or its agent, as the inspecting officer may require, within such</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reasonable period as the inspecting officer may specify.</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(2) The depository, a participant, a beneficial owner, an issuer or its agent shall allow the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inspecting officer to have reasonable access to the premises occupied by him or by any</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other person on his behalf and also extend reasonable facility for examining any books,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records, documents and computer data in the possession of the depository, a participant,</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 beneficial owner, an issuer or its agent or such other person and also provide copies of</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documents or other materials which, in the opinion of the inspecting officer are relevant</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for the purposes of the inspection.</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(3) The inspecting officer, in the course of inspection of investigation, shall be entitled to</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examine or to record the statements of any director, officer or employee of the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depository, a participant, a beneficial owner, an issuer or its agent.</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(4) It shall be the duty of every director, officer or employee of the depository, a participant,</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 beneficial owner, an issuer or its agent to give to the inspecting officer all assistance in</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connection with the inspection, which the inspecting officer may reasonably require.</w:t>
      </w:r>
    </w:p>
    <w:p w:rsidR="0021519C" w:rsidRPr="00AA1319" w:rsidRDefault="0021519C" w:rsidP="00AA1319">
      <w:pPr>
        <w:autoSpaceDE w:val="0"/>
        <w:autoSpaceDN w:val="0"/>
        <w:adjustRightInd w:val="0"/>
        <w:spacing w:after="0"/>
        <w:rPr>
          <w:rFonts w:ascii="Times New Roman" w:hAnsi="Times New Roman" w:cs="Times New Roman"/>
          <w:b/>
          <w:bCs/>
          <w:sz w:val="24"/>
          <w:szCs w:val="24"/>
        </w:rPr>
      </w:pPr>
    </w:p>
    <w:p w:rsidR="0021519C" w:rsidRPr="00AA1319" w:rsidRDefault="0021519C" w:rsidP="00AA1319">
      <w:pPr>
        <w:autoSpaceDE w:val="0"/>
        <w:autoSpaceDN w:val="0"/>
        <w:adjustRightInd w:val="0"/>
        <w:spacing w:after="0"/>
        <w:rPr>
          <w:rFonts w:ascii="Times New Roman" w:hAnsi="Times New Roman" w:cs="Times New Roman"/>
          <w:b/>
          <w:bCs/>
          <w:sz w:val="24"/>
          <w:szCs w:val="24"/>
        </w:rPr>
      </w:pPr>
    </w:p>
    <w:p w:rsidR="0021519C" w:rsidRPr="00AA1319" w:rsidRDefault="0021519C"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17.11 Certification Pursuant to Companies (Acceptance of Deposit)</w:t>
      </w:r>
    </w:p>
    <w:p w:rsidR="0021519C" w:rsidRPr="00AA1319" w:rsidRDefault="0021519C"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Rules, 1975</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Rule 10(1) of the Companies (Acceptance of Deposits) Rules, 1975 requires, every company</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to which these rules apply shall, on or before the 30th day of June of every year, file with the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Registrar, a return in the form annexed to these rules and furnishing the information contained</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therein as on 31st day of March of that year, duly certified by the auditor of the Company. It</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lastRenderedPageBreak/>
        <w:t>follows, therefore, that every company to which these rules apply shall prepare the return as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on 31st March of every year, shall get the return certified by the concerned auditor and shall</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submit the audited return to the Registrar of Companies by 30th June.</w:t>
      </w:r>
    </w:p>
    <w:p w:rsidR="0021519C" w:rsidRPr="00AA1319" w:rsidRDefault="0021519C" w:rsidP="00AA1319">
      <w:pPr>
        <w:autoSpaceDE w:val="0"/>
        <w:autoSpaceDN w:val="0"/>
        <w:adjustRightInd w:val="0"/>
        <w:spacing w:after="0"/>
        <w:rPr>
          <w:rFonts w:ascii="Times New Roman" w:hAnsi="Times New Roman" w:cs="Times New Roman"/>
          <w:sz w:val="24"/>
          <w:szCs w:val="24"/>
        </w:rPr>
      </w:pP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 xml:space="preserve"> As a result the following situations may</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arise: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 A part of the accounting data of some of the companies, relating to deposits underlying</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balances included in the return of deposit is bound to remain unchecked during the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normal cycle of statutory audit.</w:t>
      </w:r>
    </w:p>
    <w:p w:rsidR="0021519C" w:rsidRPr="00AA1319" w:rsidRDefault="0021519C"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 The Institute of Chartered Accountants of India</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 Similarly, companies whose year-end after 31st March will invariably have data to be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included in the Return of Deposit covered by the checking of two successive statutory</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audits, which may not necessarily be by the same auditor.</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 There may also occur a change in the auditors during the reporting period, i.e., between</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April and June. It is possible in such a case that the retiring auditors hold office for a part</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of this period and the new auditors hold office for the remaining part.</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following can be considered as satisfactory approach in the circumstances enumerated</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above: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 The auditor, if the period of his office has not come to an end by the time he certifies the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return or he is re-appointed, should carry out the necessary checking of the transactions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falling beyond the period covered by statutory audits so as to satisfy himself about the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accuracy of the figures, set against various items in the return and the information, if any,</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 xml:space="preserve">contained in the return. </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 Where the auditor is faced with a situation that part of the period covered by the return</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under certification has been statutorily audited by a different auditor, he is in the normal</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course entitled to rely on the work performed by such auditor as is related to his work in</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connection with the certification. It may also be pointed out that this principle has been</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explicitly accepted by the Institute of Chartered Accountants of India in Clause (2) of Part</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 xml:space="preserve">I of the Second Schedule to the Chartered Accountants Act, 1949. </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 In the natural course it is expected that the outgoing auditor will do the certification if he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has covered longer part of the period for which the return is made. In case, for any</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reason, the outgoing auditor is not able to undertake this certification, the incoming</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auditor will certify the return in accordance with the procedure referred to earlier.</w:t>
      </w:r>
    </w:p>
    <w:p w:rsidR="0021519C" w:rsidRPr="00AA1319" w:rsidRDefault="0021519C" w:rsidP="00AA1319">
      <w:pPr>
        <w:autoSpaceDE w:val="0"/>
        <w:autoSpaceDN w:val="0"/>
        <w:adjustRightInd w:val="0"/>
        <w:spacing w:after="0"/>
        <w:rPr>
          <w:rFonts w:ascii="Times New Roman" w:hAnsi="Times New Roman" w:cs="Times New Roman"/>
          <w:sz w:val="24"/>
          <w:szCs w:val="24"/>
        </w:rPr>
      </w:pP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auditor in drafting the certificate should make clear what he is certifying. The Institute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does not approve the issue of a bald certificate such as “Examined and found correct.” Two</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suggested certificates-an unqualified one and the other a qualified one, are given hereunder</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for the guidance of the members: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 “We have examined the books of account and other records maintained by</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 Company Ltd. in respect of the particulars furnished in the Return of</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lastRenderedPageBreak/>
        <w:t>Deposits as on 31st March, ____ and certify that to the best of our knowledge and according</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to the information and explanations given to us and as shown by the records examined by us,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figures of deposits and interest rates under Parts A, B, and C of the Return are correct.</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We further certify the correctness of the particulars of the paid-up capital and free reserves,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etc., given in the Manager’s Certificate.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Place :</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Date: Chartered Accountants”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(ii) “We have verified the figures of deposits and interest recorded in the annexed Return of</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Deposits of ………. as at 31st March, _____ with the register maintained by the Company in</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accordance with the Companies (Acceptance of Deposits) Rules, 1975 and certify that to the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best of our knowledge and according to the information and explanation given to us and as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shown by the record shown to us, the annexed Return has been correctly prepared, except</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that deposits from employees aggregating to ` _______ have not been treated by the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Company as Deposits, for the purpose of this Return but instead indicated in the Return</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separately in brackets against the respective items of ‘Deposits’.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We further certify the correctness of the particulars of the paid-up capital and free reserves,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etc., given in the Manager's Certificate.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Place: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Date: Chartered Accountants”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If the auditor has any reservation about the figures stated in the return either due to any error</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or on account of a particular interpretation being followed by the company in treating items,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say as deposits or exempt deposits or otherwise, to which he does not subscribe, he should</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include a suitable qualification in the Certificate.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auditor should avoid statements like ‘reliance having been placed on certain documents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or representation of the management’ as this type of statements are superfluous and may</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cause confusion.</w:t>
      </w:r>
    </w:p>
    <w:p w:rsidR="0021519C" w:rsidRPr="00AA1319" w:rsidRDefault="0021519C"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17.12 Environmental Auditing</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Environmental reporting is the term now commonly used to describe the disclosure by an</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entity of environmentally related data, verified (audited) or not, regarding environmental risks,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environmental impacts, policies, strategies, targets, costs, liabilities or environmental</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performance to those who have an interest in such information as an aid to enabling/enriching</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their relationship with the reporting entity) via either-</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 the annual report and accounts package;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 a stand-alone corporate environmental performance report (CER);</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 a site-centered environmental statement; or</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(d) some other medium (e.g. staff newsletter, video, CD ROM, internet site)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Environmental audits are becoming increasingly common in certain industries. The term</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“environmental audit” has a wide variety of meanings. They can be performed by external or</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internal experts (sometimes including internal auditors), at the discretion of the entity’s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management. In practice, persons from various disciplines can qualify to perform</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lastRenderedPageBreak/>
        <w:t>“environmental audits”. Often the work is performed by a multi-disciplinary team. Normally,</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“environmental audits” are performed at the request of management and are for internal use.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In Indian scenario, the Regulatory Authorities like Ministry of Environment and Forest (MOEF),</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State Pollution Control Board (SPCB), State Department of Environment (SDOEn.) etc., have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come into play to clear the projects from environmental viewpoint before it’s commissioning.</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 xml:space="preserve">The environmental Impact Assessment (EAI) is a pre-requisite to start an industry. </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With a view to define the Environmental Audit, it may be stressed that it is a critical analysis of</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 policies (ii) principles (iii) systems (iv) procedures (v) practices and (vi) performances of the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aspect which relates the environment.</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But a standard scope of Environmental Audit, as ought to be defined and adopted by standard</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companies, should be as follows:</w:t>
      </w:r>
    </w:p>
    <w:p w:rsidR="0021519C" w:rsidRPr="00AA1319" w:rsidRDefault="0021519C" w:rsidP="00AA1319">
      <w:pPr>
        <w:autoSpaceDE w:val="0"/>
        <w:autoSpaceDN w:val="0"/>
        <w:adjustRightInd w:val="0"/>
        <w:spacing w:after="0"/>
        <w:rPr>
          <w:rFonts w:ascii="Times New Roman" w:hAnsi="Times New Roman" w:cs="Times New Roman"/>
          <w:b/>
          <w:bCs/>
          <w:sz w:val="24"/>
          <w:szCs w:val="24"/>
        </w:rPr>
      </w:pP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 management tool comprising a systematic, documented, periodic and objective evaluation</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of how well environmental organisation, management and equipment are performing with the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aim of helping to safeguard the environment by:</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 Facilitating management control of environmental Process.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(ii) Assessing compliance with company policies, which would include meeting regulatory</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requirements”.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objective of the Environmental Audit are to evaluate the efficacy of the utilisation of</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resources of man, machines and materials, and to identify the areas of environmental risks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and liabilities and weakness(es) of management system and problems in compliance of the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directives of the regulatory agencies and control the generation of pollutants and/or waste.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As the Environmental Audit, especially in India, is still in it’s infancy the information usually</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gathered in the course of Environmental Audit is only what is required for the compliance of</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statutory requirements, i.e., for Water Act, 1974, Air Act, 1981, etc., and for environmental</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clearance required before establishing an industry.</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If it is to enumerate, what should be the main areas over which the Environmental Audit</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should be dealt, the following aspects are to be considered in respect of various industrial</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units: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(i) Layout and Design – </w:t>
      </w:r>
      <w:r w:rsidRPr="00AA1319">
        <w:rPr>
          <w:rFonts w:ascii="Times New Roman" w:hAnsi="Times New Roman" w:cs="Times New Roman"/>
          <w:sz w:val="24"/>
          <w:szCs w:val="24"/>
        </w:rPr>
        <w:t>The layout to be sketched in the style which will allow adequate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provisions for installing pollution control devices, as well as provision for up-gradation of</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pollution control measures and the meeting of the requirements of the regulations framed</w:t>
      </w:r>
    </w:p>
    <w:p w:rsidR="0021519C" w:rsidRPr="00AA1319" w:rsidRDefault="0021519C"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(xi) Concern for the Society</w:t>
      </w:r>
    </w:p>
    <w:p w:rsidR="0021519C" w:rsidRPr="00AA1319" w:rsidRDefault="0021519C"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(x) Compliance to the Regulatory Mechanism</w:t>
      </w:r>
    </w:p>
    <w:p w:rsidR="0021519C" w:rsidRPr="00AA1319" w:rsidRDefault="0021519C"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(ix) EIA Methodology</w:t>
      </w:r>
    </w:p>
    <w:p w:rsidR="0021519C" w:rsidRPr="00AA1319" w:rsidRDefault="0021519C"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(viii) Information Assimilation and Reporting System</w:t>
      </w:r>
    </w:p>
    <w:p w:rsidR="0021519C" w:rsidRPr="00AA1319" w:rsidRDefault="0021519C"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(vii) Occupational Health</w:t>
      </w:r>
    </w:p>
    <w:p w:rsidR="0021519C" w:rsidRPr="00AA1319" w:rsidRDefault="0021519C"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(vi) Industrial Hygiene</w:t>
      </w:r>
    </w:p>
    <w:p w:rsidR="0021519C" w:rsidRPr="00AA1319" w:rsidRDefault="0021519C"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(v) Medical &amp; Healthcare Facilities</w:t>
      </w:r>
    </w:p>
    <w:p w:rsidR="0021519C" w:rsidRPr="00AA1319" w:rsidRDefault="0021519C"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(iv) Emergent Safety Arrangement</w:t>
      </w:r>
    </w:p>
    <w:p w:rsidR="0021519C" w:rsidRPr="00AA1319" w:rsidRDefault="0021519C"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lastRenderedPageBreak/>
        <w:t>(iii) Pollution Control System</w:t>
      </w:r>
    </w:p>
    <w:p w:rsidR="0021519C" w:rsidRPr="00AA1319" w:rsidRDefault="0021519C"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(ii) Management of Resources</w:t>
      </w:r>
    </w:p>
    <w:p w:rsidR="0021519C" w:rsidRPr="00AA1319" w:rsidRDefault="0021519C"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(i) Layout and Design</w:t>
      </w:r>
    </w:p>
    <w:p w:rsidR="0021519C" w:rsidRPr="00AA1319" w:rsidRDefault="0021519C"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Aspects to be considered to enumerate the main areas to be</w:t>
      </w:r>
    </w:p>
    <w:p w:rsidR="0021519C" w:rsidRPr="00AA1319" w:rsidRDefault="0021519C"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dealt over Environmental Audit</w:t>
      </w:r>
    </w:p>
    <w:p w:rsidR="0021519C" w:rsidRPr="00AA1319" w:rsidRDefault="0021519C" w:rsidP="00AA1319">
      <w:pPr>
        <w:autoSpaceDE w:val="0"/>
        <w:autoSpaceDN w:val="0"/>
        <w:adjustRightInd w:val="0"/>
        <w:spacing w:after="0"/>
        <w:rPr>
          <w:rFonts w:ascii="Times New Roman" w:hAnsi="Times New Roman" w:cs="Times New Roman"/>
          <w:b/>
          <w:bCs/>
          <w:sz w:val="24"/>
          <w:szCs w:val="24"/>
        </w:rPr>
      </w:pP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by the Government. In the course of the audit, the areas which requires attention but not</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attended to by the industry to be pinpointed as well as the future requirements of the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environmental measures required in commensuration with the proposed future course of</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working plan are to be identified.</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(ii) Management of Resources – </w:t>
      </w:r>
      <w:r w:rsidRPr="00AA1319">
        <w:rPr>
          <w:rFonts w:ascii="Times New Roman" w:hAnsi="Times New Roman" w:cs="Times New Roman"/>
          <w:sz w:val="24"/>
          <w:szCs w:val="24"/>
        </w:rPr>
        <w:t>Management resources includes air, water, land, energy,</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raw materials and human resources besides others. The use of all resources is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interlinked and the best uses in a synchronised manner results the best output and</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minimum waste. The waste of resources to the minimum possible extent is good for the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health of the industry as well as the environment.</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(iii) Pollution Control System </w:t>
      </w:r>
      <w:r w:rsidRPr="00AA1319">
        <w:rPr>
          <w:rFonts w:ascii="Times New Roman" w:hAnsi="Times New Roman" w:cs="Times New Roman"/>
          <w:b/>
          <w:bCs/>
          <w:iCs/>
          <w:sz w:val="24"/>
          <w:szCs w:val="24"/>
        </w:rPr>
        <w:t xml:space="preserve">– </w:t>
      </w:r>
      <w:r w:rsidRPr="00AA1319">
        <w:rPr>
          <w:rFonts w:ascii="Times New Roman" w:hAnsi="Times New Roman" w:cs="Times New Roman"/>
          <w:sz w:val="24"/>
          <w:szCs w:val="24"/>
        </w:rPr>
        <w:t>An effective system of pollution control should be in</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existence. One aspect should be whether all required pollution control measures are in</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vogue or not next aspect should be whether the same is effective or not, further it is to</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investigate, whether more measures are required, keeping ill view the type of industry</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and it’s nature of working with respect to it’s grade of polluting the environment.</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(iv) Emergent Safety Arrangement – </w:t>
      </w:r>
      <w:r w:rsidRPr="00AA1319">
        <w:rPr>
          <w:rFonts w:ascii="Times New Roman" w:hAnsi="Times New Roman" w:cs="Times New Roman"/>
          <w:sz w:val="24"/>
          <w:szCs w:val="24"/>
        </w:rPr>
        <w:t>The chemical, gas, etc., industries which are prone to</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sudden requirement of safety arrangements, must remain alert all the while. The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emergency plans are to be reviewed periodically, sufficient staff along with other required</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safety amenities should be kept ready. The staff, remained so engaged, must possess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required awareness and alertness to meet the contingency. The degree of</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awareness, however, can be upgraded with proper training provisions.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(v) Medical &amp; Healthcare Facilities – </w:t>
      </w:r>
      <w:r w:rsidRPr="00AA1319">
        <w:rPr>
          <w:rFonts w:ascii="Times New Roman" w:hAnsi="Times New Roman" w:cs="Times New Roman"/>
          <w:sz w:val="24"/>
          <w:szCs w:val="24"/>
        </w:rPr>
        <w:t>The medical services should be maintained. The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health of the workers should be a big consideration for the management.</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(vi) Industrial Hygiene – </w:t>
      </w:r>
      <w:r w:rsidRPr="00AA1319">
        <w:rPr>
          <w:rFonts w:ascii="Times New Roman" w:hAnsi="Times New Roman" w:cs="Times New Roman"/>
          <w:sz w:val="24"/>
          <w:szCs w:val="24"/>
        </w:rPr>
        <w:t>Proper system should be in vogue to eliminate industrial</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unhygienic state.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(vii) Occupational Health – </w:t>
      </w:r>
      <w:r w:rsidRPr="00AA1319">
        <w:rPr>
          <w:rFonts w:ascii="Times New Roman" w:hAnsi="Times New Roman" w:cs="Times New Roman"/>
          <w:sz w:val="24"/>
          <w:szCs w:val="24"/>
        </w:rPr>
        <w:t>The requirement for safeguarding against occupational health</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hazards should be available for all the workers. As the occupational health hazards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varies from industry to industry due to the difference in the nature of working atmosphere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and the pollutants present in it, the concerned industry must pay proper weightage to</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those diseases which are prone to that particular type of industry.</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(viii) Information Assimilation and Reporting System – </w:t>
      </w:r>
      <w:r w:rsidRPr="00AA1319">
        <w:rPr>
          <w:rFonts w:ascii="Times New Roman" w:hAnsi="Times New Roman" w:cs="Times New Roman"/>
          <w:sz w:val="24"/>
          <w:szCs w:val="24"/>
        </w:rPr>
        <w:t>The information system should be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strengthened to generate and its reporting system should be proper, keeping in view, the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authorities, responsibilities and subsequent delegations. A report of compliance of all</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statutory environmental laws along with other preventive and precautionary measures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should be put to Board at regular intervals.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lastRenderedPageBreak/>
        <w:t xml:space="preserve">(ix) EIA Methodology – </w:t>
      </w:r>
      <w:r w:rsidRPr="00AA1319">
        <w:rPr>
          <w:rFonts w:ascii="Times New Roman" w:hAnsi="Times New Roman" w:cs="Times New Roman"/>
          <w:sz w:val="24"/>
          <w:szCs w:val="24"/>
        </w:rPr>
        <w:t>The Environmental Impact Assessment (EIA) is usually are prerequisites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to start an industry. This is done considering the known spheres of activities on</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existing environmental conditions. But the predictions necessarily deviate from the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actual happenings when the industry starts working. To accommodate the deviation in</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system is also to be incorporated in the EIA report, if it is noticed that the degradation</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to the environment caused on the establishment and running of the industry is much</w:t>
      </w:r>
    </w:p>
    <w:p w:rsidR="0021519C" w:rsidRPr="00AA1319" w:rsidRDefault="0021519C" w:rsidP="00AA1319">
      <w:pPr>
        <w:autoSpaceDE w:val="0"/>
        <w:autoSpaceDN w:val="0"/>
        <w:adjustRightInd w:val="0"/>
        <w:spacing w:after="0"/>
        <w:rPr>
          <w:rFonts w:ascii="Times New Roman" w:hAnsi="Times New Roman" w:cs="Times New Roman"/>
          <w:b/>
          <w:bCs/>
          <w:sz w:val="24"/>
          <w:szCs w:val="24"/>
        </w:rPr>
      </w:pP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higher than what was predicted, the mitigatory measures suggested must also be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furthered.</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(x) Compliance to the Regulatory Mechanism – </w:t>
      </w:r>
      <w:r w:rsidRPr="00AA1319">
        <w:rPr>
          <w:rFonts w:ascii="Times New Roman" w:hAnsi="Times New Roman" w:cs="Times New Roman"/>
          <w:sz w:val="24"/>
          <w:szCs w:val="24"/>
        </w:rPr>
        <w:t>As the persons who are directly working</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with the system, may be unaware of the latest developments and requirements for the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compliance of stipulations and standards prescribed by the various regulatory authorities,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they should be trained and instructed on regular basis, to avoid making the Board/owner</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vulnerable to prosecution and penalty.</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(xi) Concern for the Society – </w:t>
      </w:r>
      <w:r w:rsidRPr="00AA1319">
        <w:rPr>
          <w:rFonts w:ascii="Times New Roman" w:hAnsi="Times New Roman" w:cs="Times New Roman"/>
          <w:sz w:val="24"/>
          <w:szCs w:val="24"/>
        </w:rPr>
        <w:t>The industry very often transforms the agrarian environment</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into an industrial environment. The people so displaced by industrialisation feel alienated</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and develop a feeling of facing the gaseous, dustful, clumsy state of surroundings. The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audit should look into this aspect how the industry is making a balance between its own</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development and the society’s concern.</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17.12.1 Audit Procedure: </w:t>
      </w:r>
      <w:r w:rsidRPr="00AA1319">
        <w:rPr>
          <w:rFonts w:ascii="Times New Roman" w:hAnsi="Times New Roman" w:cs="Times New Roman"/>
          <w:sz w:val="24"/>
          <w:szCs w:val="24"/>
        </w:rPr>
        <w:t>The small or medium unit does not call for an elaborate and/or</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formal system, but somebody is to be given charge to look after the matter. But when the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concern is a big one, it needs a well planned system.</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audit is to be conducted at regular interval, and internal audit system should also be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supplemented to review the efficiency, effectiveness and to identify the training requirements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of the audit staff.</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17.12.2 Audit Format: </w:t>
      </w:r>
      <w:r w:rsidRPr="00AA1319">
        <w:rPr>
          <w:rFonts w:ascii="Times New Roman" w:hAnsi="Times New Roman" w:cs="Times New Roman"/>
          <w:sz w:val="24"/>
          <w:szCs w:val="24"/>
        </w:rPr>
        <w:t>The following are the main aspects which may be covered in the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probable format of “Environmental Statement”.</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 Name and address of the owner/occupier of the industry, operation or process.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 Date of last environmental audit report submitted.</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 Consumption of water and other raw materials as input during current and previous year.</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(d) Pollution generated in air and water along with the output and the types of pollutants and</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deviation from standard.</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 Generation of hazardous waste (in line with the Hazardous Waste Management and</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Handling Rules, 1989) in current year and previous year from processes or from pollution</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control facility.</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(f) Quantity of sold waste generated during current year and previous year from process/es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from pollution control facility and from recycling or re-utilisation of waste, etc.</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(g) The disposal practice for different type of waste.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(h) The practice sorted for conservation of natural resources.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lastRenderedPageBreak/>
        <w:t>(i) The additional investment proposal for environmental protection including abatement of</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pollution.</w:t>
      </w:r>
    </w:p>
    <w:p w:rsidR="0021519C" w:rsidRPr="00AA1319" w:rsidRDefault="0021519C"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17.13 Energy Audit</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Energy shortage and the cost of environmental quality control have made the use of energy</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very costly to many industrial establishments. As a result, many factories have opted for</w:t>
      </w:r>
    </w:p>
    <w:p w:rsidR="0021519C" w:rsidRPr="00AA1319" w:rsidRDefault="0021519C" w:rsidP="00AA1319">
      <w:pPr>
        <w:autoSpaceDE w:val="0"/>
        <w:autoSpaceDN w:val="0"/>
        <w:adjustRightInd w:val="0"/>
        <w:spacing w:after="0"/>
        <w:rPr>
          <w:rFonts w:ascii="Times New Roman" w:hAnsi="Times New Roman" w:cs="Times New Roman"/>
          <w:b/>
          <w:bCs/>
          <w:sz w:val="24"/>
          <w:szCs w:val="24"/>
        </w:rPr>
      </w:pP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establishing energy management programmes to cope with severe energy shortages and for</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improving the profitability of their operations. Energy management involves the following basis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approaches: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 Reducing avoidable losses,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(ii) Improving the effectiveness of energy use, and</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(iii) Increasing energy use efficiency</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No matter what approach is taken, the steps to be followed are general in nature, e.g.,</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conduct energy audits, implement the energy conservation measures, carry out post</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installation monitoring and set targets, etc.</w:t>
      </w:r>
    </w:p>
    <w:p w:rsidR="0021519C" w:rsidRPr="00AA1319" w:rsidRDefault="0021519C" w:rsidP="00AA1319">
      <w:pPr>
        <w:autoSpaceDE w:val="0"/>
        <w:autoSpaceDN w:val="0"/>
        <w:adjustRightInd w:val="0"/>
        <w:spacing w:after="0"/>
        <w:rPr>
          <w:rFonts w:ascii="Times New Roman" w:hAnsi="Times New Roman" w:cs="Times New Roman"/>
          <w:sz w:val="24"/>
          <w:szCs w:val="24"/>
        </w:rPr>
      </w:pP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 xml:space="preserve"> The following are some of the key functions of the energy auditor:</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 Quantify energy costs and quantities.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(ii) Correlate trends of production or activity to energy costs.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(iii) Devise energy database formats to ensure they depict the correct picture – by product,</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department, consumer, etc.</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(iv) Advise and check the compliance of the organisation for policy and regulation aspects.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(v) Highlight areas that need attention for detailed investigations.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(vi) Conduct preliminary and detailed energy audits which should include the following:</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 Data collection and analysis.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 Measurements, mass and energy balances.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 Reviewing energy procurement practices.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(d) Identification of energy efficiency projects and techno-economic evaluation.</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 Establishing action plan including energy saving targets, staffing requirements,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implementation time requirements, procurement issues, details and cost estimates.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(f) Recommendations on goal setting for energy saving, record keeping, reporting and</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energy accounting, organisation requirements, communications and public relations.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Energy efficiency is achieved through company-wide activities involving administration,</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purchase, design, engineering, production and maintenance management functions. Since it is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an inter-disciplinary activity, energy efficiency must be supported not only by technical division</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 xml:space="preserve">but all other divisions as well. </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17.13.1 Approach to Energy Auditing: </w:t>
      </w:r>
      <w:r w:rsidRPr="00AA1319">
        <w:rPr>
          <w:rFonts w:ascii="Times New Roman" w:hAnsi="Times New Roman" w:cs="Times New Roman"/>
          <w:sz w:val="24"/>
          <w:szCs w:val="24"/>
        </w:rPr>
        <w:t>The starting point for energy analysis of a factory</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would be to assess its past performance. The energy manager should first establish the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energy efficiency indicator of the factory. To obtain this, the simplest approach is to consider</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overall factory as a “black box” and identify the different forms of energies going into the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lastRenderedPageBreak/>
        <w:t>boundary and the products leaving it over a given time period. Thus the evolution in the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consumption of these energy inputs and the production rate can be derived. From these, the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variation in the specific energy consumption (energy consumed per unit production) with time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 xml:space="preserve">and production rate can be established. </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 Analysis of historical energy consumption and cost data.</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(ii) Preliminary energy audit, with the objectives to identify:</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 Major energy consuming equipment and processes.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 Obvious inefficiencies and energy wastes.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 Priority areas for further detailed investigation.</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(iii) Detailed technical and economic analyses of energy efficiency measures, especially</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those involving large capital investment or long payback periods.</w:t>
      </w:r>
    </w:p>
    <w:p w:rsidR="0021519C" w:rsidRPr="00AA1319" w:rsidRDefault="0021519C"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17.14 Audit of Accounts of Non-Corporate Entities (Bank Borrowers)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Reserve Bank of India (RBI), keeping in view the need for bringing discipline in the matter</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of maintenance of accounts by non-corporate entities, have recently issued a circular dated</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12th April, 1985 to all Banks recommending audit of accounts of all non-corporate borrowers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enjoying working capital limits of ` 10 lacs and above from the banking system.</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For the purpose of computing the above limit, the term borrowing will include borrowing of the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following types: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 Packing credit facilities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(ii) Cash credit facilities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(iii) Loans-secured and unsecured</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(iv) Overdraft</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(v) Deferred payment facilities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(vi) Guarantees: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 Performance guarantees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 Financial guarantees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(vii) Bill Discounting Facilities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(viii) Any other credit facilities (other than loans, guarantees, letter of credit etc.).</w:t>
      </w:r>
    </w:p>
    <w:p w:rsidR="0021519C" w:rsidRPr="00AA1319" w:rsidRDefault="0021519C" w:rsidP="00AA1319">
      <w:pPr>
        <w:autoSpaceDE w:val="0"/>
        <w:autoSpaceDN w:val="0"/>
        <w:adjustRightInd w:val="0"/>
        <w:spacing w:after="0"/>
        <w:rPr>
          <w:rFonts w:ascii="Times New Roman" w:hAnsi="Times New Roman" w:cs="Times New Roman"/>
          <w:sz w:val="24"/>
          <w:szCs w:val="24"/>
        </w:rPr>
      </w:pPr>
    </w:p>
    <w:p w:rsidR="0021519C" w:rsidRPr="00AA1319" w:rsidRDefault="0021519C" w:rsidP="00AA1319">
      <w:pPr>
        <w:autoSpaceDE w:val="0"/>
        <w:autoSpaceDN w:val="0"/>
        <w:adjustRightInd w:val="0"/>
        <w:spacing w:after="0"/>
        <w:rPr>
          <w:rFonts w:ascii="Times New Roman" w:hAnsi="Times New Roman" w:cs="Times New Roman"/>
          <w:b/>
          <w:bCs/>
          <w:sz w:val="24"/>
          <w:szCs w:val="24"/>
        </w:rPr>
      </w:pPr>
      <w:r w:rsidRPr="00AA1319">
        <w:rPr>
          <w:rFonts w:ascii="Times New Roman" w:hAnsi="Times New Roman" w:cs="Times New Roman"/>
          <w:b/>
          <w:bCs/>
          <w:sz w:val="24"/>
          <w:szCs w:val="24"/>
        </w:rPr>
        <w:t>17.14.1 Audit Procedure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 The auditor is required to express his opinion as to whether the financial statements give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 true and fair view of the state of affairs of the entity. For this purpose the auditor has to</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use his professional skill and expertise and apply such audit tests as the circumstances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of the case may require. Considering the contents of the audit report the auditor has to</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conduct the audit by applying the same principles which are applicable for an audit in the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corporate sector. The audit report is to be given to the lending bank and therefore such</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report will be in the nature of a special purpose report.</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(ii) If he finds that there is no internal control, it would not be advisable for him to conduct</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audit by applying test checks. The auditor will also have to keep in mind the concept</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of materiality depending upon the circumstances of each case.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lastRenderedPageBreak/>
        <w:t>(iii) Section 143 of the Companies Act gives certain powers to the auditors to call for the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books of account, information, documents, explanations, etc. and to have access to all</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books and records. In the case of audit of a non-corporate entity, it would be in the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interest of the entity to furnish all the information and explanations and produce books of</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accounts and records required by the auditor. If, however, the entity refuses to produce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any particular record or to give any specific information or explanation the auditor would</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be required to report the same and qualify his report.</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(iv) The non-corporate entity is free to choose any practising Chartered Accountant to</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conduct this audit. In the event of any such change it is necessary for the incoming</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auditor to communicate with the outgoing auditor as explained in the Institute’s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publication “Code of Ethics”. He should also ensure that he does not resort to</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undercutting while accepting any such assignment.</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 xml:space="preserve"> (v) As already noted, the primary responsibility for maintenance of books of account and</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records and that for preparation of financial statements is of the non-corporate entity.</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auditor should obtain the letter of engagement and list of books of account and other</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records maintained by the entity before undertaking the audit assignment.</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(vi) Non-corporate entities are, in certain cases; evidenced by documents/agreements, such</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as, partnership deed, deed of association, trust deed etc. It would be necessary for the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auditor to check the compliance with the terms of documents, agreements, so far as they</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relate to accounts and audits and to report all material violations of such terms.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(vii) The figures of the immediately preceding year should be given in a manner so as to</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enable meaningful comparison. If the accounts of such preceding year are not audited,</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fact should be indicated by way of a note and also reported by the auditor.</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(viii) The audited accounts should clearly disclose the results of the working of the entity for</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year, every material feature, transactions of an exceptional and non-recurring nature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and also transactions pertaining to earlier years, if material. The said accounts should be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prepared in conformity with the generally accepted accounting principles followed</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consistently. Any deviation, if material, either from the accepted principles or from the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policy/treatment followed in the preceding year should be clearly brought out in the notes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and/or the Auditors’ Report.</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(ix) The overall consideration should be that the financial statements so prepared should give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 true and fair view of the working of the entity. Moreover, these statements should also</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assist the lending bankers in their evaluation of the loan proposals and in ensuring strict</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financial discipline, coupled with uniformity, in the existing as well as prospective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customers.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b/>
          <w:bCs/>
          <w:sz w:val="24"/>
          <w:szCs w:val="24"/>
        </w:rPr>
        <w:t xml:space="preserve">17.14.2 Special Audit Report: </w:t>
      </w:r>
      <w:r w:rsidRPr="00AA1319">
        <w:rPr>
          <w:rFonts w:ascii="Times New Roman" w:hAnsi="Times New Roman" w:cs="Times New Roman"/>
          <w:sz w:val="24"/>
          <w:szCs w:val="24"/>
        </w:rPr>
        <w:t>A lending bank may, in special cases, require the noncorporate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entity to obtain a special report from the auditor. Such a report can be called by a</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lending bank if it finds that it is necessary to have more information about the working of the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entity. In such a case the report will have to be given by the auditor on a quarterly basis.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special audit report which is to be given on a quarterly basis in the specified form is in</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lastRenderedPageBreak/>
        <w:t>addition to the normal audit report which is to be given by the auditor on a yearly basis.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In the quarterly special audit report, the auditor will have to give information relating to the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operating data for each quarter. This information will have to be classified in the following</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manner:</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 Actual production;</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(ii) Actual production as a percentage of rated capacity;</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(iii) Sales;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(iv) Cost of goods sold/cost of production;</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(v) Gross margin;</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(vi) Interest on bank borrowing; and</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 xml:space="preserve"> (vii) Interest on others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It is not necessary to work out the actual filed cost for this purpose.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age-wise classification of raw materials and finished goods is to be given. For this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purpose age-wise classification is to be made in the following manner in respect of raw</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materials and finished goods separately;</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 Inventory for more than one year;</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(ii) Between 6 months and one year;</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(iii) Between three months and 6 months; and</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(iv) Below 3 months.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Similar information about the work-in-progress i.e. the number of days of production which</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remains in progress should also be given.</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basis of valuation of raw material and finished goods should be given. For this purpose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following information is to be given:</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 The manner of determination of cost (i.e. components of cost)</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(ii) The method of valuing stock i.e. FIFO, weighted average cost, etc.</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It is also necessary to state if there is any discrepancy between the quantity and value of the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stock as furnished to the bank and as appearing in the books. The reasons for such</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discrepancy should be given in the audit report.</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Age-wise classification of bills receivable and other receivables with reference to the, bills due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from domestic parties and bills in respect of exports should be given. The age-wise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classification is to be done on the same basis as the classification for raw materials and</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finished goods as stated above.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Information in respect of the following items is also to be given:</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 Balances at the end of each month of the quarter for major categories of stock,</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receivables and bills receivables;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(ii) Tax assessments and payments made during the quarter;</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(iii) Actual disbursement of capital expenditure during the quarter;</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(iv) Outstanding contracts on capital account at the end of the quarter giving the details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about the names of parties and amounts outstanding;</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(v) The contingent liability which may or may not materialize during the financial year</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lastRenderedPageBreak/>
        <w:t>succeeding the relevant quarter;</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(vi) Investment made during the quarter and the income from such investments including</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profit on sale of investments;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(vii) Loans given during the quarter;</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 xml:space="preserve"> (viii) Loans raised during the quarter from banks and from others. Separate figures to be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given;</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(ix) Overdue statutory liability at the end of the quarter;</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(x) Amounts due but not paid at the end of the quarter in respect of (a) loans from banks, (b)</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public deposits, and (c) other loans; and</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(xi) Figures of cash losses during the last 2 years to be stated on the basis of the annual</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accounts. If such accounts were not audited this fact should be stated.</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The funds obtained from the lending banks have to be utilised for the purpose for which they</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are given by the bank. If the auditor finds that these funds have been diverted for the purposes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other than those for which they were given by the bank the auditor will have to give the details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of the diversion for such other purposes.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In order that the lending bank may be able to ascertain the correct financial position and</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financial health of the entity it is necessary for the auditor to give the details of the diversion</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for such other purposes.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In order that the lending bank may be able to ascertain the correct financial position and</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financial health of the entity it is necessary for the auditor to give information about the</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following ratios:</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(a) Current ratio</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(b) Acid test ratio</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(c) Raw materials-turnover ratio</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(d) Finished goods-turnover ratio</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(e) Receivables-turnover ratio</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(f) Return on investment</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(g) Interest cover ratio</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(h) Net margin ratio</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(i) Capital turnover ratio</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(j) Debt equity ratio</w:t>
      </w:r>
    </w:p>
    <w:p w:rsidR="0021519C" w:rsidRPr="00AA1319" w:rsidRDefault="0021519C" w:rsidP="00AA1319">
      <w:pPr>
        <w:autoSpaceDE w:val="0"/>
        <w:autoSpaceDN w:val="0"/>
        <w:adjustRightInd w:val="0"/>
        <w:spacing w:after="0"/>
        <w:rPr>
          <w:rFonts w:ascii="Times New Roman" w:hAnsi="Times New Roman" w:cs="Times New Roman"/>
          <w:sz w:val="24"/>
          <w:szCs w:val="24"/>
        </w:rPr>
      </w:pPr>
      <w:r w:rsidRPr="00AA1319">
        <w:rPr>
          <w:rFonts w:ascii="Times New Roman" w:hAnsi="Times New Roman" w:cs="Times New Roman"/>
          <w:sz w:val="24"/>
          <w:szCs w:val="24"/>
        </w:rPr>
        <w:t>(k) Operating cash flow.</w:t>
      </w:r>
    </w:p>
    <w:p w:rsidR="0021519C" w:rsidRPr="00AA1319" w:rsidRDefault="0021519C" w:rsidP="00AA1319">
      <w:pPr>
        <w:spacing w:after="0"/>
        <w:rPr>
          <w:rFonts w:ascii="Times New Roman" w:hAnsi="Times New Roman" w:cs="Times New Roman"/>
          <w:b/>
          <w:bCs/>
          <w:sz w:val="24"/>
          <w:szCs w:val="24"/>
        </w:rPr>
      </w:pPr>
    </w:p>
    <w:p w:rsidR="0021519C" w:rsidRPr="00AA1319" w:rsidRDefault="0021519C" w:rsidP="00AA1319">
      <w:pPr>
        <w:spacing w:after="0"/>
        <w:rPr>
          <w:rFonts w:ascii="Times New Roman" w:hAnsi="Times New Roman" w:cs="Times New Roman"/>
          <w:sz w:val="24"/>
          <w:szCs w:val="24"/>
        </w:rPr>
      </w:pPr>
    </w:p>
    <w:p w:rsidR="0021519C" w:rsidRPr="00AA1319" w:rsidRDefault="0021519C" w:rsidP="00AA1319">
      <w:pPr>
        <w:autoSpaceDE w:val="0"/>
        <w:autoSpaceDN w:val="0"/>
        <w:adjustRightInd w:val="0"/>
        <w:spacing w:after="0" w:line="240" w:lineRule="auto"/>
        <w:rPr>
          <w:rFonts w:ascii="Times New Roman" w:hAnsi="Times New Roman" w:cs="Times New Roman"/>
          <w:b/>
          <w:bCs/>
          <w:sz w:val="24"/>
          <w:szCs w:val="24"/>
        </w:rPr>
      </w:pPr>
    </w:p>
    <w:p w:rsidR="0021519C" w:rsidRPr="00AA1319" w:rsidRDefault="0021519C" w:rsidP="00AA1319">
      <w:pPr>
        <w:autoSpaceDE w:val="0"/>
        <w:autoSpaceDN w:val="0"/>
        <w:adjustRightInd w:val="0"/>
        <w:spacing w:after="0" w:line="240" w:lineRule="auto"/>
        <w:rPr>
          <w:rFonts w:ascii="Times New Roman" w:hAnsi="Times New Roman" w:cs="Times New Roman"/>
          <w:b/>
          <w:bCs/>
          <w:sz w:val="24"/>
          <w:szCs w:val="24"/>
        </w:rPr>
      </w:pPr>
    </w:p>
    <w:p w:rsidR="0021519C" w:rsidRPr="00AA1319" w:rsidRDefault="0021519C" w:rsidP="00AA1319">
      <w:pPr>
        <w:autoSpaceDE w:val="0"/>
        <w:autoSpaceDN w:val="0"/>
        <w:adjustRightInd w:val="0"/>
        <w:spacing w:after="0" w:line="240" w:lineRule="auto"/>
        <w:rPr>
          <w:rFonts w:ascii="Times New Roman" w:hAnsi="Times New Roman" w:cs="Times New Roman"/>
          <w:b/>
          <w:bCs/>
          <w:sz w:val="24"/>
          <w:szCs w:val="24"/>
        </w:rPr>
      </w:pPr>
    </w:p>
    <w:p w:rsidR="0021519C" w:rsidRPr="00AA1319" w:rsidRDefault="0021519C" w:rsidP="00AA1319">
      <w:pPr>
        <w:autoSpaceDE w:val="0"/>
        <w:autoSpaceDN w:val="0"/>
        <w:adjustRightInd w:val="0"/>
        <w:spacing w:after="0" w:line="240" w:lineRule="auto"/>
        <w:rPr>
          <w:rFonts w:ascii="Times New Roman" w:hAnsi="Times New Roman" w:cs="Times New Roman"/>
          <w:b/>
          <w:bCs/>
          <w:sz w:val="24"/>
          <w:szCs w:val="24"/>
        </w:rPr>
      </w:pPr>
    </w:p>
    <w:p w:rsidR="0021519C" w:rsidRPr="00AA1319" w:rsidRDefault="0021519C" w:rsidP="00AA1319">
      <w:pPr>
        <w:autoSpaceDE w:val="0"/>
        <w:autoSpaceDN w:val="0"/>
        <w:adjustRightInd w:val="0"/>
        <w:spacing w:after="0" w:line="240" w:lineRule="auto"/>
        <w:rPr>
          <w:rFonts w:ascii="Times New Roman" w:hAnsi="Times New Roman" w:cs="Times New Roman"/>
          <w:b/>
          <w:bCs/>
          <w:sz w:val="24"/>
          <w:szCs w:val="24"/>
        </w:rPr>
      </w:pPr>
    </w:p>
    <w:p w:rsidR="0021519C" w:rsidRPr="00AA1319" w:rsidRDefault="0021519C" w:rsidP="00AA1319">
      <w:pPr>
        <w:autoSpaceDE w:val="0"/>
        <w:autoSpaceDN w:val="0"/>
        <w:adjustRightInd w:val="0"/>
        <w:spacing w:after="0" w:line="240" w:lineRule="auto"/>
        <w:rPr>
          <w:rFonts w:ascii="Times New Roman" w:hAnsi="Times New Roman" w:cs="Times New Roman"/>
          <w:b/>
          <w:bCs/>
          <w:sz w:val="24"/>
          <w:szCs w:val="24"/>
        </w:rPr>
      </w:pPr>
    </w:p>
    <w:p w:rsidR="00BA2AC0" w:rsidRPr="00AA1319" w:rsidRDefault="00BA2AC0" w:rsidP="00AA1319">
      <w:pPr>
        <w:autoSpaceDE w:val="0"/>
        <w:autoSpaceDN w:val="0"/>
        <w:adjustRightInd w:val="0"/>
        <w:spacing w:after="0" w:line="240" w:lineRule="auto"/>
        <w:rPr>
          <w:rFonts w:ascii="Times New Roman" w:hAnsi="Times New Roman" w:cs="Times New Roman"/>
          <w:b/>
          <w:bCs/>
          <w:sz w:val="24"/>
          <w:szCs w:val="24"/>
        </w:rPr>
      </w:pPr>
      <w:r w:rsidRPr="00AA1319">
        <w:rPr>
          <w:rFonts w:ascii="Times New Roman" w:hAnsi="Times New Roman" w:cs="Times New Roman"/>
          <w:b/>
          <w:bCs/>
          <w:sz w:val="24"/>
          <w:szCs w:val="24"/>
        </w:rPr>
        <w:t>Peer Review</w:t>
      </w:r>
    </w:p>
    <w:p w:rsidR="00BA2AC0" w:rsidRPr="00AA1319" w:rsidRDefault="00BA2AC0" w:rsidP="00AA1319">
      <w:pPr>
        <w:autoSpaceDE w:val="0"/>
        <w:autoSpaceDN w:val="0"/>
        <w:adjustRightInd w:val="0"/>
        <w:spacing w:after="0" w:line="240" w:lineRule="auto"/>
        <w:rPr>
          <w:rFonts w:ascii="Times New Roman" w:hAnsi="Times New Roman" w:cs="Times New Roman"/>
          <w:b/>
          <w:bCs/>
          <w:sz w:val="24"/>
          <w:szCs w:val="24"/>
        </w:rPr>
      </w:pPr>
      <w:r w:rsidRPr="00AA1319">
        <w:rPr>
          <w:rFonts w:ascii="Times New Roman" w:hAnsi="Times New Roman" w:cs="Times New Roman"/>
          <w:b/>
          <w:bCs/>
          <w:sz w:val="24"/>
          <w:szCs w:val="24"/>
        </w:rPr>
        <w:lastRenderedPageBreak/>
        <w:t>21.1 Introduction</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 term "peer" means a person of similar standing. The term "review" means conduct of reexamination</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or retrospective evaluation of the subject matter. In general, for a professional,</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 term "peer review" would mean review of work done by a professional, by another</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professional of similar standing. ‘Peer Review’ is defined as, a regulatory mechanism for</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monitoring the performances of professionals for maintaining quality of service expected of</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them for enhancing the reliance placed by the users of financial statements for economic</w:t>
      </w:r>
    </w:p>
    <w:p w:rsidR="00BA2AC0" w:rsidRPr="00AA1319" w:rsidRDefault="00BA2AC0" w:rsidP="00AA1319">
      <w:pPr>
        <w:autoSpaceDE w:val="0"/>
        <w:autoSpaceDN w:val="0"/>
        <w:adjustRightInd w:val="0"/>
        <w:spacing w:after="0" w:line="240" w:lineRule="auto"/>
        <w:rPr>
          <w:rFonts w:ascii="Times New Roman" w:hAnsi="Times New Roman" w:cs="Times New Roman"/>
          <w:b/>
          <w:bCs/>
          <w:sz w:val="24"/>
          <w:szCs w:val="24"/>
        </w:rPr>
      </w:pPr>
      <w:r w:rsidRPr="00AA1319">
        <w:rPr>
          <w:rFonts w:ascii="Times New Roman" w:hAnsi="Times New Roman" w:cs="Times New Roman"/>
          <w:sz w:val="24"/>
          <w:szCs w:val="24"/>
        </w:rPr>
        <w:t>decision-making.</w:t>
      </w:r>
    </w:p>
    <w:p w:rsidR="00BA2AC0" w:rsidRPr="00AA1319" w:rsidRDefault="00BA2AC0" w:rsidP="00AA1319">
      <w:pPr>
        <w:autoSpaceDE w:val="0"/>
        <w:autoSpaceDN w:val="0"/>
        <w:adjustRightInd w:val="0"/>
        <w:spacing w:after="0" w:line="240" w:lineRule="auto"/>
        <w:rPr>
          <w:rFonts w:ascii="Times New Roman" w:hAnsi="Times New Roman" w:cs="Times New Roman"/>
          <w:b/>
          <w:bCs/>
          <w:sz w:val="24"/>
          <w:szCs w:val="24"/>
        </w:rPr>
      </w:pPr>
    </w:p>
    <w:p w:rsidR="00BA2AC0" w:rsidRPr="00AA1319" w:rsidRDefault="00BA2AC0" w:rsidP="00AA1319">
      <w:pPr>
        <w:autoSpaceDE w:val="0"/>
        <w:autoSpaceDN w:val="0"/>
        <w:adjustRightInd w:val="0"/>
        <w:spacing w:after="0" w:line="240" w:lineRule="auto"/>
        <w:rPr>
          <w:rFonts w:ascii="Times New Roman" w:hAnsi="Times New Roman" w:cs="Times New Roman"/>
          <w:b/>
          <w:bCs/>
          <w:sz w:val="24"/>
          <w:szCs w:val="24"/>
        </w:rPr>
      </w:pPr>
      <w:r w:rsidRPr="00AA1319">
        <w:rPr>
          <w:rFonts w:ascii="Times New Roman" w:hAnsi="Times New Roman" w:cs="Times New Roman"/>
          <w:b/>
          <w:bCs/>
          <w:sz w:val="24"/>
          <w:szCs w:val="24"/>
        </w:rPr>
        <w:t>21.2 Objectives of Peer Review</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 main objective of Peer Review is to ensure that in carrying out the assurance service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assignments, the members of the Institute-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 comply with Technical, Professional and Ethical Standards as applicable including other</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regulatory requirements thereto and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(b) have in place proper systems including documentation thereof, to amply demonstrate the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quality of the assurance services.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p>
    <w:p w:rsidR="00BA2AC0" w:rsidRPr="00AA1319" w:rsidRDefault="00BA2AC0" w:rsidP="00AA1319">
      <w:pPr>
        <w:autoSpaceDE w:val="0"/>
        <w:autoSpaceDN w:val="0"/>
        <w:adjustRightInd w:val="0"/>
        <w:spacing w:after="0" w:line="240" w:lineRule="auto"/>
        <w:rPr>
          <w:rFonts w:ascii="Times New Roman" w:hAnsi="Times New Roman" w:cs="Times New Roman"/>
          <w:b/>
          <w:bCs/>
          <w:sz w:val="24"/>
          <w:szCs w:val="24"/>
        </w:rPr>
      </w:pPr>
      <w:r w:rsidRPr="00AA1319">
        <w:rPr>
          <w:rFonts w:ascii="Times New Roman" w:hAnsi="Times New Roman" w:cs="Times New Roman"/>
          <w:b/>
          <w:bCs/>
          <w:sz w:val="24"/>
          <w:szCs w:val="24"/>
        </w:rPr>
        <w:t>21.3 Scope of Peer Review</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 Statement on Peer Review lays down the scope of review to be conducted as under:</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 Peer Review process shall apply to all the assurance services provided by a Practice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Unit.</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1. Once a Practice Unit is selected for Review, its assurance engagement records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pertaining to the Peer Review Period shall be subjected to Review.</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2. The Review shall cover:</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 Compliance with Technical, Professional and Ethical Standards: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(ii) Quality of reporting.</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(iii) Systems and procedures for carrying out assurance services.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(iv) Training programmes for staff (including articled and audit assistants) concerned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with assurance functions, including availability of appropriate infrastructure.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(v) Compliance with directions and / or guidelines issued by the Council to the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Members, including Fees to be charged, Number of audits undertaken, register for</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Assurance Engagements conducted during the year and such other related records.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(vi) Compliance with directions and / or guidelines issued by the Council in relating to</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article assistants and / or audit assistants, including attendance register, work</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diaries, stipend payments, and such other related records.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 xml:space="preserve">As per the Statement, </w:t>
      </w:r>
      <w:r w:rsidRPr="00AA1319">
        <w:rPr>
          <w:rFonts w:ascii="Times New Roman" w:hAnsi="Times New Roman" w:cs="Times New Roman"/>
          <w:b/>
          <w:bCs/>
          <w:sz w:val="24"/>
          <w:szCs w:val="24"/>
        </w:rPr>
        <w:t xml:space="preserve">Technical, Professional and Ethical Standards - </w:t>
      </w:r>
      <w:r w:rsidRPr="00AA1319">
        <w:rPr>
          <w:rFonts w:ascii="Times New Roman" w:hAnsi="Times New Roman" w:cs="Times New Roman"/>
          <w:sz w:val="24"/>
          <w:szCs w:val="24"/>
        </w:rPr>
        <w:t>means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 Accounting Standards issued by ICAI and /or prescribed and notified by the Central</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Government of India;</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(ii) Standards issued by the Institute of Chartered Accountants of India including-</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 Engagement standards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(b) Statements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 Guidance notes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(d) Standards on Internal Audit</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lastRenderedPageBreak/>
        <w:t>(e) Statements on Quality Control</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(f) Notifications / Directions / Announcements / Guidelines / Pronouncements /</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Professional standards issued from time to time by the Council or any of its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committees.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(iii) Framework for the Preparation and presentation of financial statements, framework of</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statements and Standard on Auditing, Standard on Assurance Engagements, Standards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on Quality Control and Guidance Notes on related services issued, from time to time, by</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 Institute of Chartered Accountants of India and framework for assurance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engagements;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(iv) Provisions of the various relevant statutes and / or regulations which are applicable in the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context of the specific engagements being Reviewed including instructions, guidelines,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notifications, directions issued by regulatory bodies as covered in the scope of assurance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engagements.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p>
    <w:p w:rsidR="00BA2AC0" w:rsidRPr="00AA1319" w:rsidRDefault="00BA2AC0" w:rsidP="00AA1319">
      <w:pPr>
        <w:autoSpaceDE w:val="0"/>
        <w:autoSpaceDN w:val="0"/>
        <w:adjustRightInd w:val="0"/>
        <w:spacing w:after="0" w:line="240" w:lineRule="auto"/>
        <w:rPr>
          <w:rFonts w:ascii="Times New Roman" w:hAnsi="Times New Roman" w:cs="Times New Roman"/>
          <w:b/>
          <w:bCs/>
          <w:sz w:val="24"/>
          <w:szCs w:val="24"/>
        </w:rPr>
      </w:pPr>
      <w:r w:rsidRPr="00AA1319">
        <w:rPr>
          <w:rFonts w:ascii="Times New Roman" w:hAnsi="Times New Roman" w:cs="Times New Roman"/>
          <w:b/>
          <w:bCs/>
          <w:sz w:val="24"/>
          <w:szCs w:val="24"/>
        </w:rPr>
        <w:t>21.5 Peer Review Board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 Board shall be constituted by the Council. The Board shall consist of a maximum of</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twelve members to be appointed by the Council, of whom not less than 50% shall be from</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amongst the members of the Council as defined in Section 9 of the Chartered Accountants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Act, 1949, as amended from time to time.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p>
    <w:p w:rsidR="00BA2AC0" w:rsidRPr="00AA1319" w:rsidRDefault="00BA2AC0" w:rsidP="00AA1319">
      <w:pPr>
        <w:autoSpaceDE w:val="0"/>
        <w:autoSpaceDN w:val="0"/>
        <w:adjustRightInd w:val="0"/>
        <w:spacing w:after="0" w:line="240" w:lineRule="auto"/>
        <w:rPr>
          <w:rFonts w:ascii="Times New Roman" w:hAnsi="Times New Roman" w:cs="Times New Roman"/>
          <w:b/>
          <w:bCs/>
          <w:sz w:val="24"/>
          <w:szCs w:val="24"/>
        </w:rPr>
      </w:pPr>
      <w:r w:rsidRPr="00AA1319">
        <w:rPr>
          <w:rFonts w:ascii="Times New Roman" w:hAnsi="Times New Roman" w:cs="Times New Roman"/>
          <w:b/>
          <w:bCs/>
          <w:sz w:val="24"/>
          <w:szCs w:val="24"/>
        </w:rPr>
        <w:t>21.5.1 Eligibility to be a Reviewer</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1. A Peer Reviewer shall: -</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 Be a member with at least 10 years of experience in practice.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(b) Is in Practice as per the Chartered Accountants Act, 1949.</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 Should have undergone the requisite training as prescribed by the Board.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(d) Should furnish a declaration as prescribed by the Board, at the time of acceptance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of Peer Review appointment.</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(e) Should have signed the Declaration of Confidentiality as prescribed by the Board.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(f) Should have conducted audit of Level I Entities for at least 7 years to be eligible for</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conducting Peer Review of Level I Entities as referred to in Para II of this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Statement.</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2. For being a Reviewer a member should not have: -</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 Disciplinary action / proceedings pending against him</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(ii) been found guilty by the Council or the Disciplinary Board or Committee at any time.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(iii) been convicted by a Competent Court whether within or outside India, of an offence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involving moral turpitude and punishable with transportation or imprisonment.</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(iv) any Obligation or conflict of interest in the Practice Unit or its Partners / Personnel.</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3. A Reviewer shall not accept any professional assignment from the Practice Unit for a</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period two years from the date of appointment.</w:t>
      </w:r>
    </w:p>
    <w:p w:rsidR="00BA2AC0" w:rsidRPr="00AA1319" w:rsidRDefault="00BA2AC0" w:rsidP="00AA1319">
      <w:pPr>
        <w:autoSpaceDE w:val="0"/>
        <w:autoSpaceDN w:val="0"/>
        <w:adjustRightInd w:val="0"/>
        <w:spacing w:after="0" w:line="240" w:lineRule="auto"/>
        <w:rPr>
          <w:rFonts w:ascii="Times New Roman" w:hAnsi="Times New Roman" w:cs="Times New Roman"/>
          <w:b/>
          <w:bCs/>
          <w:iCs/>
          <w:sz w:val="24"/>
          <w:szCs w:val="24"/>
        </w:rPr>
      </w:pPr>
    </w:p>
    <w:p w:rsidR="00BA2AC0" w:rsidRPr="00AA1319" w:rsidRDefault="00BA2AC0" w:rsidP="00AA1319">
      <w:pPr>
        <w:autoSpaceDE w:val="0"/>
        <w:autoSpaceDN w:val="0"/>
        <w:adjustRightInd w:val="0"/>
        <w:spacing w:after="0" w:line="240" w:lineRule="auto"/>
        <w:rPr>
          <w:rFonts w:ascii="Times New Roman" w:hAnsi="Times New Roman" w:cs="Times New Roman"/>
          <w:b/>
          <w:bCs/>
          <w:sz w:val="24"/>
          <w:szCs w:val="24"/>
        </w:rPr>
      </w:pPr>
      <w:r w:rsidRPr="00AA1319">
        <w:rPr>
          <w:rFonts w:ascii="Times New Roman" w:hAnsi="Times New Roman" w:cs="Times New Roman"/>
          <w:b/>
          <w:bCs/>
          <w:sz w:val="24"/>
          <w:szCs w:val="24"/>
        </w:rPr>
        <w:t>21.6 The Peer Review Process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 Peer Review process will include-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 Selection of Practice Unit and appointment of Reviewer,</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 Planning</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 Execution and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 Reporting.</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lastRenderedPageBreak/>
        <w:t>1. Selection of Practice Unit &amp; appointment of Reviewer:</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 Notification to the Practice Unit:</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 Practice Unit which has been selected for a Peer Review shall be notified by the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Board.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(ii) Name of three Reviewers shall be recommended by the Board to the Practice Unit</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so selected.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(iii) The Practice Unit shall select one out of the three Reviewers &amp; intimate to the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Board within seven days of receipt of the names.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(iv) The Board shall intimate the Reviewer so selected and seek his consent within</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seven days.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2. Planning:</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 Information to be furnished by Practice Unit</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On intimation by the Board, of the Reviewer’s consent, the Practice Unit shall within</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15 days furnish the following information to the Reviewer</w:t>
      </w:r>
    </w:p>
    <w:p w:rsidR="00BA2AC0" w:rsidRPr="00AA1319" w:rsidRDefault="00BA2AC0" w:rsidP="00AA1319">
      <w:pPr>
        <w:autoSpaceDE w:val="0"/>
        <w:autoSpaceDN w:val="0"/>
        <w:adjustRightInd w:val="0"/>
        <w:spacing w:after="0" w:line="240" w:lineRule="auto"/>
        <w:rPr>
          <w:rFonts w:ascii="Times New Roman" w:hAnsi="Times New Roman" w:cs="Times New Roman"/>
          <w:b/>
          <w:bCs/>
          <w:iCs/>
          <w:sz w:val="24"/>
          <w:szCs w:val="24"/>
        </w:rPr>
      </w:pP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(ii) Selection of Sample by the Reviewer:</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 The Reviewer shall within 15 days of receiving the information from the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Practice Unit select a sample of the assurance services that he would like to</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Review and intimate the same to the Practice Unit.</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3. Execution:</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 Peer Review visits will be conducted at the Practice Unit's head office or /and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branch(es) or any other locations. This on-site Review should not extend beyond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seven working days.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(ii) Compliance Review-General Controls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 The Reviewer is required to carry out a compliance Review of the following</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General Controls for evaluating the degree of reliance to be placed upon them</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for effective Review:</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(iii) Selection of Assurance Service Engagements for Review</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 The number of assurance service engagements to be Reviewed shall depend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upon:</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Standard of quality controls generally prevailing;</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eastAsia="SymbolMT" w:hAnsi="Times New Roman" w:cs="Times New Roman"/>
          <w:sz w:val="24"/>
          <w:szCs w:val="24"/>
        </w:rPr>
        <w:t xml:space="preserve">♦ </w:t>
      </w:r>
      <w:r w:rsidRPr="00AA1319">
        <w:rPr>
          <w:rFonts w:ascii="Times New Roman" w:hAnsi="Times New Roman" w:cs="Times New Roman"/>
          <w:sz w:val="24"/>
          <w:szCs w:val="24"/>
        </w:rPr>
        <w:t>The size and nature of assurance service engagements undertaken by</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 Practice Unit.</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(iv) Review of Records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 Reviewer is required to adopt a combination of compliance approach and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substantive approach in the Review process.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 Compliance Approach – Assurance Service Engagements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 compliance approach is to assess whether proper control procedures have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been established / followed by the Practice Unit to ensure that assurance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services are being performed in accordance with Technical, Professional and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Ethical Standards.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4. Reporting:</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 Peer Review Report should state that the system of quality control for the assurance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lastRenderedPageBreak/>
        <w:t>services of the Practice Unit for the period under Review has been designed so as to</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carry out the assurance services in a manner that ensures compliance with Technical,</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Professional and Ethical standards.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 Peer Review Report shall address his report of compliance or otherwise on the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following areas of controls: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 Independence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(b) Maintenance of Professional skills and standards.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 Outside Consultation</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(d) Staff recruitment, Supervision and Development.</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(e) Office Administration.</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21.6.1 Qualified Assistant: </w:t>
      </w:r>
      <w:r w:rsidRPr="00AA1319">
        <w:rPr>
          <w:rFonts w:ascii="Times New Roman" w:hAnsi="Times New Roman" w:cs="Times New Roman"/>
          <w:sz w:val="24"/>
          <w:szCs w:val="24"/>
        </w:rPr>
        <w:t>The reviewer may take the help of a qualified assistant while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carrying out peer review. In this context, the Board decided to clarify that a reviewer is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permitted to take the assistance of only one assistant who shall be a chartered accountant and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 person who does not attract any of the dis-qualifications prescribed under Section 8 or</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Section 21 of the Chartered Accountants Act, 1949.</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21.6.2 Confidentiality: </w:t>
      </w:r>
      <w:r w:rsidRPr="00AA1319">
        <w:rPr>
          <w:rFonts w:ascii="Times New Roman" w:hAnsi="Times New Roman" w:cs="Times New Roman"/>
          <w:sz w:val="24"/>
          <w:szCs w:val="24"/>
        </w:rPr>
        <w:t>Strict confidentiality shall be maintained by all those involved in the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Peer Review process, namely, Reviewers, members of the Board, any Qualified Assistants or</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Practice Unit.</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All persons governed by the secrecy provisions: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 shall at all times preserve and aid in preserving secrecy with regard to any matter arising</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in the performance or in assisting in the performance of any function, directly or indirectly</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related to the process and conduct of Peer Reviews;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(b) Reviewer shall not make use of or disclose the contents of Review report or any</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confidential information about the process of Review unless as required by the Board or</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 Council..</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 xml:space="preserve">21.6.3 Approach of the Reviewer: </w:t>
      </w:r>
      <w:r w:rsidRPr="00AA1319">
        <w:rPr>
          <w:rFonts w:ascii="Times New Roman" w:hAnsi="Times New Roman" w:cs="Times New Roman"/>
          <w:sz w:val="24"/>
          <w:szCs w:val="24"/>
        </w:rPr>
        <w:t>Briefly, the stepwise approach which may be adopted by</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 reviewer is discussed in the following paragraphs: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 The reviewer should gain an understanding of the engagement letter since an assurance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engagement or for that matter any other kind of engagement should begin with an</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engagement letter.</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(b) The number of assurance engagements to be selected requires the exercise of</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judgement by the reviewer based on the evaluation of replies given in the questionnaire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and the size of the practice unit. The objective is to obtain a reasonable cross-section of</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 practice unit's clients although greater weight may be given to large clients.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 The practice unit may have policies and procedures for accepting a particular</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engagement. These policies and procedures may not exist in the form of records in each</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practice unit. In such a case the reviewer should consider enquiring from the concerned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persons about such policies and procedures. The reviewer should, wherever possible,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examine that the policies and procedures for acceptance of audit have been complied</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with and necessary documentation with regard to the same exists.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(d) The reviewer may follow a combination of compliance procedures and substantive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procedures throughout the peer review process. The mix of compliance and substantive</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lastRenderedPageBreak/>
        <w:t>procedures depends upon the professional judgement of the reviewer.</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b/>
          <w:bCs/>
          <w:sz w:val="24"/>
          <w:szCs w:val="24"/>
        </w:rPr>
        <w:t>21.6.4 Inherent Limitations of Review</w:t>
      </w:r>
      <w:r w:rsidRPr="00AA1319">
        <w:rPr>
          <w:rFonts w:ascii="Times New Roman" w:hAnsi="Times New Roman" w:cs="Times New Roman"/>
          <w:sz w:val="24"/>
          <w:szCs w:val="24"/>
        </w:rPr>
        <w:t>: The reviewer conducts the review in accordance with</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the Statement on Peer Review. The review would not necessarily disclose all weaknesses in</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r w:rsidRPr="00AA1319">
        <w:rPr>
          <w:rFonts w:ascii="Times New Roman" w:hAnsi="Times New Roman" w:cs="Times New Roman"/>
          <w:sz w:val="24"/>
          <w:szCs w:val="24"/>
        </w:rPr>
        <w:t>compliance of technical standards and maintenance of quality of assurance services since it</w:t>
      </w:r>
    </w:p>
    <w:p w:rsidR="00BA2AC0" w:rsidRPr="00AA1319" w:rsidRDefault="00BA2AC0" w:rsidP="00AA1319">
      <w:pPr>
        <w:autoSpaceDE w:val="0"/>
        <w:autoSpaceDN w:val="0"/>
        <w:adjustRightInd w:val="0"/>
        <w:spacing w:after="0" w:line="240" w:lineRule="auto"/>
        <w:rPr>
          <w:rFonts w:ascii="Times New Roman" w:hAnsi="Times New Roman" w:cs="Times New Roman"/>
          <w:b/>
          <w:bCs/>
          <w:iCs/>
          <w:sz w:val="24"/>
          <w:szCs w:val="24"/>
        </w:rPr>
      </w:pPr>
      <w:r w:rsidRPr="00AA1319">
        <w:rPr>
          <w:rFonts w:ascii="Times New Roman" w:hAnsi="Times New Roman" w:cs="Times New Roman"/>
          <w:sz w:val="24"/>
          <w:szCs w:val="24"/>
        </w:rPr>
        <w:t>would be based on selective tests.</w:t>
      </w:r>
    </w:p>
    <w:p w:rsidR="00BA2AC0" w:rsidRPr="00AA1319" w:rsidRDefault="00BA2AC0" w:rsidP="00AA1319">
      <w:pPr>
        <w:autoSpaceDE w:val="0"/>
        <w:autoSpaceDN w:val="0"/>
        <w:adjustRightInd w:val="0"/>
        <w:spacing w:after="0" w:line="240" w:lineRule="auto"/>
        <w:rPr>
          <w:rFonts w:ascii="Times New Roman" w:hAnsi="Times New Roman" w:cs="Times New Roman"/>
          <w:sz w:val="24"/>
          <w:szCs w:val="24"/>
        </w:rPr>
      </w:pPr>
    </w:p>
    <w:p w:rsidR="00AF5130" w:rsidRPr="00AA1319" w:rsidRDefault="00AF5130" w:rsidP="00AA1319">
      <w:pPr>
        <w:autoSpaceDE w:val="0"/>
        <w:autoSpaceDN w:val="0"/>
        <w:adjustRightInd w:val="0"/>
        <w:spacing w:after="0" w:line="240" w:lineRule="auto"/>
        <w:rPr>
          <w:rFonts w:ascii="Times New Roman" w:hAnsi="Times New Roman" w:cs="Times New Roman"/>
          <w:sz w:val="24"/>
          <w:szCs w:val="24"/>
        </w:rPr>
      </w:pPr>
    </w:p>
    <w:p w:rsidR="00AF5130" w:rsidRPr="00AA1319" w:rsidRDefault="00AF5130" w:rsidP="00AA1319">
      <w:pPr>
        <w:autoSpaceDE w:val="0"/>
        <w:autoSpaceDN w:val="0"/>
        <w:adjustRightInd w:val="0"/>
        <w:spacing w:after="0" w:line="240" w:lineRule="auto"/>
        <w:rPr>
          <w:rFonts w:ascii="Times New Roman" w:hAnsi="Times New Roman" w:cs="Times New Roman"/>
          <w:sz w:val="24"/>
          <w:szCs w:val="24"/>
        </w:rPr>
      </w:pP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sz w:val="24"/>
          <w:szCs w:val="24"/>
        </w:rPr>
        <w:t>N/A plot</w:t>
      </w:r>
      <w:r w:rsidRPr="00AA1319">
        <w:rPr>
          <w:rFonts w:ascii="Times New Roman" w:hAnsi="Times New Roman" w:cs="Times New Roman"/>
          <w:b/>
          <w:bCs/>
          <w:color w:val="000000"/>
          <w:sz w:val="24"/>
          <w:szCs w:val="24"/>
        </w:rPr>
        <w:t xml:space="preserve"> 22</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Professional Ethics</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22.1 Introduction</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International Federation of Accountants (IFAC), in its guidelines on Professional Ethics for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Accountancy Profession, has stated: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“Persons who pursue a vocation in which they offer their knowledge and skills in the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service of the affairs of others have responsibilities and obligations to those who rely on</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their work. An essential pre-requisite for any group of such persons is the acceptance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and observance of professional, ethical standards regulating their relationship with</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clients, employers, employees, fellow members of the group and the public generally.”</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22.2 Objectives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Code recognizes that the objectives of the accountancy profession are to work to the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highest standards of professionalism, to attain the highest levels of performance and generally</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to meet the public interest requirement. IFAC in its Code of Ethics for Professional</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Accountants has also stated as under: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22.2.1 The Public Interest</w:t>
      </w:r>
      <w:r w:rsidRPr="00AA1319">
        <w:rPr>
          <w:rFonts w:ascii="Times New Roman" w:hAnsi="Times New Roman" w:cs="Times New Roman"/>
          <w:color w:val="000000"/>
          <w:sz w:val="24"/>
          <w:szCs w:val="24"/>
        </w:rPr>
        <w:t>: A distinguishing mark of a profession is acceptance of its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responsibility to the public. The accountancy profession’s public consists of clients, credit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grantors, governments, employers, employees, investors, the business and financial</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community, and others who rely on the objectivity and integrity of professional accountants to</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maintain the orderly functioning of commerce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These objectives require four basic needs to be met: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Credibility - </w:t>
      </w:r>
      <w:r w:rsidRPr="00AA1319">
        <w:rPr>
          <w:rFonts w:ascii="Times New Roman" w:hAnsi="Times New Roman" w:cs="Times New Roman"/>
          <w:color w:val="000000"/>
          <w:sz w:val="24"/>
          <w:szCs w:val="24"/>
        </w:rPr>
        <w:t>In the whole of society there is a need for credibility in information and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information systems.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Professionalism - </w:t>
      </w:r>
      <w:r w:rsidRPr="00AA1319">
        <w:rPr>
          <w:rFonts w:ascii="Times New Roman" w:hAnsi="Times New Roman" w:cs="Times New Roman"/>
          <w:color w:val="000000"/>
          <w:sz w:val="24"/>
          <w:szCs w:val="24"/>
        </w:rPr>
        <w:t>There is a need for individuals who can be clearly identified by clients,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employers and other interested parties as professional persons in the accountancy field.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Quality of Services - </w:t>
      </w:r>
      <w:r w:rsidRPr="00AA1319">
        <w:rPr>
          <w:rFonts w:ascii="Times New Roman" w:hAnsi="Times New Roman" w:cs="Times New Roman"/>
          <w:color w:val="000000"/>
          <w:sz w:val="24"/>
          <w:szCs w:val="24"/>
        </w:rPr>
        <w:t>There is a need for assurance that all services obtained from a</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professional accountant are carried out to the highest standards of performance.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Confidence - </w:t>
      </w:r>
      <w:r w:rsidRPr="00AA1319">
        <w:rPr>
          <w:rFonts w:ascii="Times New Roman" w:hAnsi="Times New Roman" w:cs="Times New Roman"/>
          <w:color w:val="000000"/>
          <w:sz w:val="24"/>
          <w:szCs w:val="24"/>
        </w:rPr>
        <w:t>Users of the services of professional accountants should be able to feel</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confident that there exists a framework of professional ethics which governs the provision of</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those services.</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22.3 Fundamental Principles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In order to achieve the objectives of the Accountancy profession, professional accountants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lastRenderedPageBreak/>
        <w:t>have to observe a number of prerequisites or fundamental principles. The fundamental</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principles are: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Integrity - </w:t>
      </w:r>
      <w:r w:rsidRPr="00AA1319">
        <w:rPr>
          <w:rFonts w:ascii="Times New Roman" w:hAnsi="Times New Roman" w:cs="Times New Roman"/>
          <w:color w:val="000000"/>
          <w:sz w:val="24"/>
          <w:szCs w:val="24"/>
        </w:rPr>
        <w:t>A professional accountant should be straightforward and honest in performing</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professional services.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Objectivity - </w:t>
      </w:r>
      <w:r w:rsidRPr="00AA1319">
        <w:rPr>
          <w:rFonts w:ascii="Times New Roman" w:hAnsi="Times New Roman" w:cs="Times New Roman"/>
          <w:color w:val="000000"/>
          <w:sz w:val="24"/>
          <w:szCs w:val="24"/>
        </w:rPr>
        <w:t>A professional accountant should be fair and should not allow prejudice or bias,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conflict of interest or influence of others to override objectivity.</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Professional competence - </w:t>
      </w:r>
      <w:r w:rsidRPr="00AA1319">
        <w:rPr>
          <w:rFonts w:ascii="Times New Roman" w:hAnsi="Times New Roman" w:cs="Times New Roman"/>
          <w:color w:val="000000"/>
          <w:sz w:val="24"/>
          <w:szCs w:val="24"/>
        </w:rPr>
        <w:t>A professional accountant should perform professional services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with due care, competence and diligence and has a continuing duty to maintain professional</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knowledge and skill at a level required to ensure that a client or employer receives the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advantage of competent professional service based on up-to-date developments in practice,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legislation and techniques.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Due Professional Care - </w:t>
      </w:r>
      <w:r w:rsidRPr="00AA1319">
        <w:rPr>
          <w:rFonts w:ascii="Times New Roman" w:hAnsi="Times New Roman" w:cs="Times New Roman"/>
          <w:color w:val="000000"/>
          <w:sz w:val="24"/>
          <w:szCs w:val="24"/>
        </w:rPr>
        <w:t>It does not require ultimate expert but does extend to every aspect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of the audit including the evaluation of audit risk, formulation of audit objective, establishment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of audit scope, selection of audit tests and evaluation of test result. It requires an individual to</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exercise the Skill of a level commonly possessed by practitioners of that specialty.</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Confidentiality - </w:t>
      </w:r>
      <w:r w:rsidRPr="00AA1319">
        <w:rPr>
          <w:rFonts w:ascii="Times New Roman" w:hAnsi="Times New Roman" w:cs="Times New Roman"/>
          <w:color w:val="000000"/>
          <w:sz w:val="24"/>
          <w:szCs w:val="24"/>
        </w:rPr>
        <w:t>A professional accountant should respect the confidentiality of information</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acquired during the course of performing professional services and should not use or disclose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any such information without proper and specific authority or unless there is a legal or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professional right or duty to disclose.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Professional Behaviour - </w:t>
      </w:r>
      <w:r w:rsidRPr="00AA1319">
        <w:rPr>
          <w:rFonts w:ascii="Times New Roman" w:hAnsi="Times New Roman" w:cs="Times New Roman"/>
          <w:color w:val="000000"/>
          <w:sz w:val="24"/>
          <w:szCs w:val="24"/>
        </w:rPr>
        <w:t>A professional accountant should act in a manner consistent with</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good reputation of the profession and refrain from any conduct which might bring discredit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to the profession. The obligation to refrain from any conduct which might bring discredit to the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profession requires IFAC member bodies to consider, when developing ethical requirements,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responsibilities of a professional accountant to clients, third parties, other members of the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accountancy profession, staff, employers and the general public.</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Technical Standards - </w:t>
      </w:r>
      <w:r w:rsidRPr="00AA1319">
        <w:rPr>
          <w:rFonts w:ascii="Times New Roman" w:hAnsi="Times New Roman" w:cs="Times New Roman"/>
          <w:color w:val="000000"/>
          <w:sz w:val="24"/>
          <w:szCs w:val="24"/>
        </w:rPr>
        <w:t>A professional accountant should carry out professional services in</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accordance with the relevant technical and professional standards. Professional accountants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have a duty to carry out with care and skill, the instructions of the client or employer in-so-far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as they are compatible with the requirements of integrity, objectivity and in the case of</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professional accountants in public practice, independence. In addition they should conform</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with the technical and professional standards promulgated by:</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eastAsia="SymbolMT" w:hAnsi="Times New Roman" w:cs="Times New Roman"/>
          <w:color w:val="000000"/>
          <w:sz w:val="24"/>
          <w:szCs w:val="24"/>
        </w:rPr>
        <w:t xml:space="preserve">♦ </w:t>
      </w:r>
      <w:r w:rsidRPr="00AA1319">
        <w:rPr>
          <w:rFonts w:ascii="Times New Roman" w:hAnsi="Times New Roman" w:cs="Times New Roman"/>
          <w:color w:val="000000"/>
          <w:sz w:val="24"/>
          <w:szCs w:val="24"/>
        </w:rPr>
        <w:t>IFAC (e.g. International Standards on Auditing);</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eastAsia="SymbolMT" w:hAnsi="Times New Roman" w:cs="Times New Roman"/>
          <w:color w:val="000000"/>
          <w:sz w:val="24"/>
          <w:szCs w:val="24"/>
        </w:rPr>
        <w:t xml:space="preserve">♦ </w:t>
      </w:r>
      <w:r w:rsidRPr="00AA1319">
        <w:rPr>
          <w:rFonts w:ascii="Times New Roman" w:hAnsi="Times New Roman" w:cs="Times New Roman"/>
          <w:color w:val="000000"/>
          <w:sz w:val="24"/>
          <w:szCs w:val="24"/>
        </w:rPr>
        <w:t>International Accounting Standards Board;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eastAsia="SymbolMT" w:hAnsi="Times New Roman" w:cs="Times New Roman"/>
          <w:color w:val="000000"/>
          <w:sz w:val="24"/>
          <w:szCs w:val="24"/>
        </w:rPr>
        <w:t xml:space="preserve">♦ </w:t>
      </w:r>
      <w:r w:rsidRPr="00AA1319">
        <w:rPr>
          <w:rFonts w:ascii="Times New Roman" w:hAnsi="Times New Roman" w:cs="Times New Roman"/>
          <w:color w:val="000000"/>
          <w:sz w:val="24"/>
          <w:szCs w:val="24"/>
        </w:rPr>
        <w:t>The Member’s professional body or other regulatory body; and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eastAsia="SymbolMT" w:hAnsi="Times New Roman" w:cs="Times New Roman"/>
          <w:color w:val="000000"/>
          <w:sz w:val="24"/>
          <w:szCs w:val="24"/>
        </w:rPr>
        <w:t xml:space="preserve">♦ </w:t>
      </w:r>
      <w:r w:rsidRPr="00AA1319">
        <w:rPr>
          <w:rFonts w:ascii="Times New Roman" w:hAnsi="Times New Roman" w:cs="Times New Roman"/>
          <w:color w:val="000000"/>
          <w:sz w:val="24"/>
          <w:szCs w:val="24"/>
        </w:rPr>
        <w:t>Relevant legislation.</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22.4 The Chartered Accountants Act, 1949</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Chartered Accountants Act, 1949 (No. 38 of 1949) came into force on the 1st day of July,</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1949. Later in the year 1959, certain amendments were made therein through the Chartered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Accountants (Amendment) Act, 1959 (No.15 of 1959). After about 47 years extensive changes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lastRenderedPageBreak/>
        <w:t>have been made in the Act through the Chartered Accountants (Amendment) Act, 2006 (No.9</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of 2006) which have been notified by the Central Government in the Gazette of India (Extra</w:t>
      </w:r>
    </w:p>
    <w:p w:rsidR="00AA1319" w:rsidRPr="00AA1319" w:rsidRDefault="00AA1319"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color w:val="000000"/>
          <w:sz w:val="24"/>
          <w:szCs w:val="24"/>
        </w:rPr>
        <w:t xml:space="preserve">Ordinary) dated 23rd March, 2006. </w:t>
      </w:r>
      <w:r w:rsidRPr="00AA1319">
        <w:rPr>
          <w:rFonts w:ascii="Times New Roman" w:hAnsi="Times New Roman" w:cs="Times New Roman"/>
          <w:b/>
          <w:bCs/>
          <w:iCs/>
          <w:color w:val="000000"/>
          <w:sz w:val="24"/>
          <w:szCs w:val="24"/>
        </w:rPr>
        <w:t>Further, few insertions were made to the principle Act</w:t>
      </w:r>
    </w:p>
    <w:p w:rsidR="00AA1319" w:rsidRPr="00AA1319" w:rsidRDefault="00AA1319"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through the Chartered Accountants (Amendment) Act, 2011 (No. 3 of 2012).</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entire Act is divided in nine chapters [Including chapter VIIA inserted by Chartered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Accountants (Amendment) Act, 2006].</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Complete enumeration of Contents is given below:</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Chapter I - Preliminary</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1. Short title, Extent and Commencement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2. Interpretation</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This Chapter contains preliminary aspects of the Act like applicability of the Act, definition of</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various terms like, Chartered Accountant, Council, holder of a restricted certificate, Registered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Accountant etc.</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Chapter II - The Institute of Chartered Accountants of India</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3. Incorporation of the Institute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4. Entry of names in the Register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5. Fellows and Associates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6. Certificate of Practice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7. Members to be known as Chartered Accountants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8. Disabilities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Chapter III - Council of the Institute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9. Constitution of the Council of the Institute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10. Re-election or re-nomination to Council [Substituted by Chartered Accountants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(Amendment) Act, 2006]</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10A. Settlement of dispute regarding election [Inserted by Chartered Accountants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(Amendment) Act, 2006]</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10B. Establishment of Tribunal [Inserted by Chartered Accountants (Amendment) Act, 2006]</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11. Nomination in default of election or nomination</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12. President and Vice-President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13. Resignation of Membership and casual Vacancies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14. Duration and dissolution of the Council</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15. Function of the Council</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15A. Imparting education by Universities and Other bodies [Inserted by Chartered Accountants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(Amendment) Act, 2006]</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16. Officers and employees, salary, allowances etc. [substituted by Chartered Accountants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(Amendment) Act, 2006]</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17. Committees of the Council</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lastRenderedPageBreak/>
        <w:t>18. Finances of the Council</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Chapter IV - Register of Members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19. Register of Members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20. Removal from the Register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Chapter V - Misconduct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21. Disciplinary Directorate [Substituted by Chartered Accountant (Amendment) Act, 2006]</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21A. Board of Discipline [Inserted by Chartered Accountants (Amendment) Act, 2006]</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21B. Disciplinary Committee [Inserted by Chartered Accountant (Amendment) Act, 2006]</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21C. Authority, Disciplinary Committee, Board of Discipline and Director (Discipline) to have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powers of civil court [Inserted by Chartered Accountants (Amendment) Act, 2006]</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21D. Transitional provisions [Inserted by Chartered Accountants (Amendment) Act, 2006]</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22. Professional or other misconduct defined [Substituted by Chartered Accountants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(Amendment) Act, 2006]</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22A. Constitution of Appellate Authority [Substituted by Chartered Accountants (Amendment)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Act, 2006]</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22B. Term of office of Chairperson and members of Authority [Inserted by Chartered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Accountants (Amendment) Act, 2006].</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22C. Allowances and conditions of service of Chairperson and Members of Authority (Inserted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by CA (Amendment) Act, 2006)</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22D. Procedure to be regulated by Authority [Inserted by Chartered Accountants (Amendment)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Act, 2006]</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22E. Officers and other staff of Authority [Inserted by Chartered Accountants (Amendment)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Act, 2006]</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22F. Resignation and removal of Chairperson and Members [Inserted by Chartered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Accountants (Amendment) Act, 2006)]</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22G.Appeal to Authority [Inserted by Chartered Accountants (Amendment) Act, 2006]</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Chapter VI - Regional Councils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23. Constitution and Functions of Regional Councils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Councils may constitute such Regional Councils for the purpose of advising and assisting</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it on matters concerning its functions. The Regional councils shall exercise prescribed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functions.</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Chapter VII - Penalties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24. Penalty for falsely claiming to be a member etc.</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24A. Penalty for using name of the Council, awarding degree of Chartered Accountancy etc.</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25. Companies not to engage in accountancy</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26. Unqualified persons not to sign documents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lastRenderedPageBreak/>
        <w:t>27. Maintenance of branch offices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28. Sanction to prosecute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Chapter VII A Quality Review Board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[Inserted by Chartered Accountants (Amendment) Act, 2006]</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28A. Establishment of Quality Review Board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28B. Functions of Board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28C. Procedure of Board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28D. Terms and conditions of services of Chairperson and Members of Board and its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expenditure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Chapter VIII – Miscellaneous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29. Reciprocity</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29A. Power of Central Government to make rules.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30. Power to make regulations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30A. Powers of the Central Government to direct regulation to be made or to make or amend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regulations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30B. Rules, Regulations and notification to be laid before Parliament [Substituted by</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Chartered Accountants (Amendment) Act, 2006]</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30C. Power of Central Government to issue directions [Inserted by Chartered Accountants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(Amendment) Act, 2006)]</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30D. Protection of action taken in good faith [Inserted by Chartered Accountants (Amendment)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Act, 2006)]</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30E. Members etc to be public servants [Inserted by Chartered Accountants (Amendment) Act,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2006)]</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31. Construction of References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32. Act not to affect right of accountants to practice as such in Acceding States.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33. [Repealed]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22.5.1 The First Schedule</w:t>
      </w:r>
      <w:r w:rsidRPr="00AA1319">
        <w:rPr>
          <w:rFonts w:ascii="Times New Roman" w:hAnsi="Times New Roman" w:cs="Times New Roman"/>
          <w:color w:val="000000"/>
          <w:sz w:val="24"/>
          <w:szCs w:val="24"/>
        </w:rPr>
        <w:t>: The First Schedule has four parts [Including part IV inserted by</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Chartered Accountants (Amendment) Act, 2006]. Part I of First Schedule deals with the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professional misconduct in relation to Chartered Accountant in practice. Part II deals with the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professional misconduct in relation to members of the Institute in service. Part III deals with</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professional misconduct in relation to members of the Institute generally. Part IV deals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with other misconduct in relation to members of the institute generally.</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22.5.2 The Second Schedule</w:t>
      </w:r>
      <w:r w:rsidRPr="00AA1319">
        <w:rPr>
          <w:rFonts w:ascii="Times New Roman" w:hAnsi="Times New Roman" w:cs="Times New Roman"/>
          <w:color w:val="000000"/>
          <w:sz w:val="24"/>
          <w:szCs w:val="24"/>
        </w:rPr>
        <w:t>: The Second Schedule has three parts [Including Part III</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inserted by Chartered Accountants (Amendment) Act, 2006], Part I of Second Schedule deals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with the professional misconduct in relation to Chartered Accountants in practice. Part II deals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with the professional misconduct in relation to member of the Institute generally. Part III deals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lastRenderedPageBreak/>
        <w:t>with the other misconduct in relation to members of the Institute generally.</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22.6 Members who are deemed to be in Practice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Every member of the Institute is entitled to designate himself as a Chartered Accountant.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There are two classes of members, .those who are in practice and those who are otherwise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occupied. In Section 2(2) of the Act, the term “to be in practice” has been defined as follows: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 member of the Institute shall be deemed “to be in practice” when individually or in</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partnership with Chartered Accountants in practice, he, in consideration of remuneration</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received or to be received-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 engages himself in the practice of accountancy; or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(ii) offers to perform or performs service involving the auditing or verification of financial</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transactions, books, accounts or records, or the preparation, verification or certification of</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financial accounting and related statements or holds himself out to the public as an</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accountant; or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(iii) renders professional services or assistance in or about matters of principle or detail</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relating to accounting procedure or the recording, presentation or certification of financial</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facts or data; or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(iv) renders such other services as, in the opinion of the Council, are or may be rendered by</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 Chartered Accountant in practice: and the words “to be in practice” with their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grammatical variations and cognate expressions shall be construed accordingly.</w:t>
      </w:r>
    </w:p>
    <w:p w:rsidR="00AA1319" w:rsidRPr="00AA1319" w:rsidRDefault="00AA1319" w:rsidP="00AA1319">
      <w:pPr>
        <w:autoSpaceDE w:val="0"/>
        <w:autoSpaceDN w:val="0"/>
        <w:adjustRightInd w:val="0"/>
        <w:spacing w:after="0"/>
        <w:rPr>
          <w:rFonts w:ascii="Times New Roman" w:hAnsi="Times New Roman" w:cs="Times New Roman"/>
          <w:iCs/>
          <w:color w:val="000000"/>
          <w:sz w:val="24"/>
          <w:szCs w:val="24"/>
        </w:rPr>
      </w:pP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 Advice regarding selection of various agencies connected with issue, namely</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Registrars to Issue, printers and advertising agencies.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 Advice on the post issue activities, e.g., follow up steps which include listing of</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instruments and dispatch of certificates and refunds, with the various agencies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connected with the work.</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iCs/>
          <w:color w:val="000000"/>
          <w:sz w:val="24"/>
          <w:szCs w:val="24"/>
        </w:rPr>
        <w:t xml:space="preserve">Explanation - </w:t>
      </w:r>
      <w:r w:rsidRPr="00AA1319">
        <w:rPr>
          <w:rFonts w:ascii="Times New Roman" w:hAnsi="Times New Roman" w:cs="Times New Roman"/>
          <w:color w:val="000000"/>
          <w:sz w:val="24"/>
          <w:szCs w:val="24"/>
        </w:rPr>
        <w:t>For removal of doubts, it is hereby clarified that the activities of</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broking, underwriting and portfolio management are not permitted.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(xx) Investment counselling in respect of securities [as defined in the Securities Contracts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(Regulation) Act, 1956 and other financial instruments.] (In doing so, the relevant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provisions of the Code of Ethics must be kept in mind).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(xxi) Acting as registrar to an issue and for transfer of shares/other securities. (In doing so,</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relevant provisions of the Code of Ethics must be kept in mind).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(xxii) Quality Audit.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(xxiii) Environment Audit.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(xxiv) Energy Audit.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(xxv) Acting as Recovery Consultant in the Banking Sector.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(xxvi) Insurance Financial Advisory Services under the Insurance Regulatory &amp; Development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Authority Act, 1999, including Insurance Brokerage.*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22.7 Significance of the Certificate of Practice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lastRenderedPageBreak/>
        <w:t>A member who is not in practice is precluded from accepting engagement to render services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of any of the types normally prescribed for a Chartered Accountant, even though for doing so,</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he does not require special qualifications. The Council of the institute is of view that-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 Once the person concerned becomes a member of the Institute, he is bound by the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provisions of the Chartered Accountants Act and its Regulations. If and when he appears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before the Income-tax Tribunal as an Income-tax representative after having become a</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member of the Institute, he could so appear only in his capacity as a Chartered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 xml:space="preserve">Accountant and a member of the Institute. </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(ii) A member of the Institute can have no other capacity in which he can take up such</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practice, separable from his capacity to practice as a member of the Institute.”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22.7.1 A Member in practice is prohibited from using a Designation other than Chartered</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Accountant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 The member of the Institute are now permitted to use the word 'CA' as prefix before their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name irrespective of the fact that are in practice or not.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(ii) Under Section 7 of the Chartered Accountants Act, 1949 a member in practice cannot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use any designation other than that of a Chartered Accountant, nor can he use any other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description, whether in addition thereto or in substitution therefore, but a member who is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not in practice and does not use the designation of a Chartered Accountant may use any</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 xml:space="preserve">other description. </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(iii) The members may apply for and obtain registration as category IV Merchant Banker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under the SEBI’s rules and regulations and act as Advisor or Consultant to an issue. In</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client Companies’ offer documents and advertisements regarding capital issue, name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and address of the Chartered Accountant or firm of Chartered Accountants acting as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22.8 Disabilities for Purpose of Membership</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Section 8 of the Act enumerates the circumstances under which a person is debarred from</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having his name entered in or borne on the Register of Members, as follows: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 If he has not attained the age of twenty one years at the time of his application for the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entry of his name in the Register; or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(ii) If he is of unsound mind and stands so adjudged by a competent court; or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(iii) If he is an undischarged insolvent; or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(iv) If he, being a discharged insolvent, has not obtained from the court a certificate stating</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that his insolvency was caused by misfortune without any misconduct on his part; or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(v) If he has been convicted by a competent Court whether within or without India, of an</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offence involving moral turpitude and punishable with transportation or imprisonment or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of an offence, not of a technical nature, committed by him in his professional capacity</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unless in respect of the offence committed he has either been granted a pardon or, on an</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application made by him in this behalf, the Central Government has, by an order in</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writing, removed the disability; or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lastRenderedPageBreak/>
        <w:t>(vi) If he has been removed from membership of the Institute on being found on inquiry to</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have been guilty of professional or other misconduct;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22.9 Disciplinary Procedure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Amended provisions of the Chartered Accountant, Act, 1949 regarding-</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 Disciplinary Directorate,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(ii) Board of Discipline,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(iii) Disciplinary Committee,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(iv) Appellate Authority and procedure in enquiries for disciplinary matters relating to</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misconduct of the members of the Institute as per amendment Act No. 9 of 2006</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assented by the president of India on 22nd March 2006 and published in Gazette of India</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on 23rd March 2006 are as hereunder;</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If found guilty, it can if found guilty, it can</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 reprimand the member (i) reprimand the member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(ii) remove name of the member upto (ii) remove the name of member permanently</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period of three months or for any duration, it thinks fit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(iii) impose fine upto ` 1,00,000 (iii) impose fine upto ` 5,00,000</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Any member aggrieved by order of Board or Disciplinary Committee can prefer an appeal</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within 90 days before appellate authority.</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It can-</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 Confirm, modify or set aside the order.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(ii) Impose, Set aside, Reduce or enhance penalty.</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(iii) remit the case to the Board of Discipline or Disciplinary Committee for reconsideration.</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(iv) Pass such order as the Authority thinks fit.</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22.9.1 Section 21 Disciplinary Directorate –</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(1) The Council shall, by notification, establish a Disciplinary Directorate headed by an</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officer of the Institute designated as Director (Discipline) and such other employees for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making investigations in respect of any information or complaint received by it.</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(2) On receipt of any information or complaint along with the prescribed fee, the Director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(Discipline) shall arrive at a prima facie opinion on the occurrence of the alleged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misconduct.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(3) Where the Director (Discipline) is of the opinion that a member is guilty of any</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professional or other misconduct mentioned in the First Schedule, he shall place the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matter before the Board of Discipline and where the Director (Discipline) is of the opinion</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that a member is guilty of any professional or other misconduct mentioned in the Second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Schedule or in both the Schedules, he shall place the matter before the Disciplinary</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Committee.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(4) In order to make investigations under the provisions of this Act, the Disciplinary</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lastRenderedPageBreak/>
        <w:t>Directorate shall follow such procedure as may be specified.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(5) Where a complainant withdraws the complaint, the Director (Discipline) shall place such</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withdrawal before the Board of Discipline or, as the case may be, the Disciplinary</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Committee, and the said Board or Committee may, if it is of the view that the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circumstances so warrant, permit the withdrawal at any stage.</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22.9.2 Section 21A. Board of Discipline -</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(1) The Council shall constitute a Board of Discipline consisting of -</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 a person with experience in law and having knowledge of disciplinary matters and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profession, to be its presiding officer;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 two members one of whom shall be a member of the Council elected by the Council</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and the other member shall be the nominated by the Central Government from</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amongst the persons of eminence having experience in the field of law, economics,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business, finance or accountancy;</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 the Director (Discipline) shall function as the Secretary of the Board.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(2) The Board of Discipline shall follow summary disposal procedure in dealing with all cases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before it.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(3) Where the Board of Discipline is of the opinion that a member is guilty of a professional</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or other misconduct mentioned in the First Schedule, it shall afford to the member an</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opportunity of being heard before making any order against him and may thereafter take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any one or more of the following actions, namely:</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 reprimand the member;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 remove the name of the member from the Register up to a period of three months;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 impose such fine as it may think fit, which may extend to rupees one lakh.</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(4) The Director (Discipline) shall submit before the Board of Discipline all information and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complaints where he is of the opinion that there is no prima facie case and the Board of</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Discipline may, if it agrees with the opinion of the Director (Discipline), close the matter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or in case of disagreement, may advise the Director (Discipline) to further investigate the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matter.</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(1) The Council shall constitute a Disciplinary Committee consisting of the President or the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Vice-President of the Council as the Presiding Officer and two members to be elected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from amongst the members of the Council and two members to be nominated by the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Central Government from amongst the persons of eminence having experience in the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field of law, economics, business, finance or accountancy.</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(2) The Disciplinary Committee, while considering the cases placed before it shall follow</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such procedure as may be specified.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(3) Where the Disciplinary Committee is of the opinion that a member is guilty of a</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professional or other misconduct mentioned in the Second Schedule or both the First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Schedule and the Second Schedule, it shall afford to the member an opportunity of being</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lastRenderedPageBreak/>
        <w:t>heard before making any order against him and may thereafter take any one or more of</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following actions, namely:</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 reprimand the member;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 remove the name of the member from the Register permanently or for such period,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as it thinks fit;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 impose such fine as it may think fit, which may extend to rupees five lakh.</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(4) The allowances payable to the members nominated by the Central Government shall be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such as may be specified.</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22.9.4 Section 21C. Authority, Disciplinary Committee, Board of Discipline and Director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(Discipline) to have powers of civil court: </w:t>
      </w:r>
      <w:r w:rsidRPr="00AA1319">
        <w:rPr>
          <w:rFonts w:ascii="Times New Roman" w:hAnsi="Times New Roman" w:cs="Times New Roman"/>
          <w:color w:val="000000"/>
          <w:sz w:val="24"/>
          <w:szCs w:val="24"/>
        </w:rPr>
        <w:t>For the purposes of an inquiry under the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provisions of this Act, the Authority, the Disciplinary Committee, Board of Discipline and the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Director (Discipline) shall Slave the same powers as are vested in a civil court under the Code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of Civil Procedure, 1908 (5 of 1908), in respect of the following matters, namely:</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 summoning and enforcing the attendance of any person and examining him on oath;</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 the discovery and production of any document; and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 receiving evidence on affidavit.</w:t>
      </w:r>
    </w:p>
    <w:p w:rsidR="00AA1319" w:rsidRPr="00AA1319" w:rsidRDefault="00AA1319" w:rsidP="00AA1319">
      <w:pPr>
        <w:autoSpaceDE w:val="0"/>
        <w:autoSpaceDN w:val="0"/>
        <w:adjustRightInd w:val="0"/>
        <w:spacing w:after="0"/>
        <w:rPr>
          <w:rFonts w:ascii="Times New Roman" w:hAnsi="Times New Roman" w:cs="Times New Roman"/>
          <w:iCs/>
          <w:color w:val="000000"/>
          <w:sz w:val="24"/>
          <w:szCs w:val="24"/>
        </w:rPr>
      </w:pP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22.9.5 Section 21 D. Transitional provisions: </w:t>
      </w:r>
      <w:r w:rsidRPr="00AA1319">
        <w:rPr>
          <w:rFonts w:ascii="Times New Roman" w:hAnsi="Times New Roman" w:cs="Times New Roman"/>
          <w:color w:val="000000"/>
          <w:sz w:val="24"/>
          <w:szCs w:val="24"/>
        </w:rPr>
        <w:t>All complaints pending before the Council or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any inquiry initiated by the Disciplinary Committee or any reference or appeal made to a High</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Court prior to the commencement of the Chartered Accountants (Amendment) Act, 2006, shall</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continue to be governed by the provisions of this Act, as if this Act had not been amended by</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Chartered Accountants (Amendment) Act, 2006.</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22.9.5.1 </w:t>
      </w:r>
      <w:r w:rsidRPr="00AA1319">
        <w:rPr>
          <w:rFonts w:ascii="Times New Roman" w:hAnsi="Times New Roman" w:cs="Times New Roman"/>
          <w:iCs/>
          <w:color w:val="000000"/>
          <w:sz w:val="24"/>
          <w:szCs w:val="24"/>
        </w:rPr>
        <w:t xml:space="preserve">Professional or other misconduct defined - </w:t>
      </w:r>
      <w:r w:rsidRPr="00AA1319">
        <w:rPr>
          <w:rFonts w:ascii="Times New Roman" w:hAnsi="Times New Roman" w:cs="Times New Roman"/>
          <w:color w:val="000000"/>
          <w:sz w:val="24"/>
          <w:szCs w:val="24"/>
        </w:rPr>
        <w:t>For the purposes of this Act, the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expression “professional or other misconduct” shall be deemed to include any act or omission</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provided in any of the Schedules, but nothing in this section shall be construed to limit or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abridge in any way the power conferred or duty cast on the Director (Discipline) under subsection</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(1) of section 21 to inquire into the conduct of any member of the Institute under any</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other circumstances.</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22.9.6 Section 22A. Constitution of Appellate Authority -</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(1) The Central Government shall, by notification, constitute an Appellate Authority</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consisting of -</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 a person who is or has been a judge of a High Court, to be its Chairperson;</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 two members to be appointed from amongst the persons who have been members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of the Council for at least one full term and who is not a sitting member of the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Council;</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 two members to be nominated by the Central Government from amongst persons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having knowledge and practical experience in the field of law, economics, business,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finance or accountancy.</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lastRenderedPageBreak/>
        <w:t>(2) The Chairperson and other members shall be part-time members.</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22.9.7 Section 22B. Term of office of Chairperson and members of Authority -</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(1) A person appointed the Chairperson shall hold office for a term of three years from the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date on which he enters upon his office or until he attains the age of sixty-five years,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whichever is earlier.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(2) A person appointed as a member shall hold office for a term of three years from the date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on which he enters upon his office or until he attains the age of sixty-two years,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whichever is earlier.</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22.9.8 Section 22C. Allowances and conditions of service of Chairperson and members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of Authority- </w:t>
      </w:r>
      <w:r w:rsidRPr="00AA1319">
        <w:rPr>
          <w:rFonts w:ascii="Times New Roman" w:hAnsi="Times New Roman" w:cs="Times New Roman"/>
          <w:color w:val="000000"/>
          <w:sz w:val="24"/>
          <w:szCs w:val="24"/>
        </w:rPr>
        <w:t>The allowances payable to, and other terms and conditions of service of, the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Chairperson and members are the manner of meeting expenditure of the Authority by the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Council and such other authorities shall be such as may be specified.</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22.9.9 Section 22D. Procedure to be regulated by Authority -</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(1) The office of the Authority shall be at Delhi.</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(2) The Authority shall regulate its own procedure.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(3) All orders and decisions of the Authority shall be authenticated by an officer duly</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authorised by the Chairperson in this behalf.</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22.9.10 Section 22E. Officers and other staff of Authority -</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(1) The Council shall make available to the Authority such officers and other staff members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as may be necessary for the efficient performance of the functions of the Authority.</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(2) The salaries and allowances and conditions of service of the officers and other staff</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members of the Authority shall be such as may be prescribed.</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22.9.11 Section 22F. Resignation and removal of Chairperson and members -</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(1) The Chairperson or a member may, by notice in writing under his hand addressed to the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Central Government, resign his office.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Provided that the Chairperson or a member shall, unless he is permitted by the Central</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Government to relinquish his office sooner, continue to hold office until the expiry of three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months from the date of receipt of such notice or until a person duly appointed as his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successor enters upon his office or until the expiry of term of office, whichever is earlier.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(2) The Chairperson or a member shall not be removed from his office except by an order of</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Central Government on the ground of proved misbehavior or incapacity after an</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inquiry made by such person as the Central Government may appoint for this purpose in</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which the Chairperson or a member concerned has been informed of the charges against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him and given a reasonable opportunity of being heard in respect of such charges.</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22.9.12 Section 22G. Appeal to Authority-</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(1) Any member of the Institute aggrieved by any order of The Board of Discipline or the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Disciplinary Committee imposing on him any of the penalties referred to in sub-section</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(3) of section 21A and sub-section (3) of section 21B, may within ninety days of the date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on which the order is communicated to him, prefer an appeal to the Authority.</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Provided that the Director (Discipline) may also appeal against the decision of the Board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lastRenderedPageBreak/>
        <w:t>of Discipline or the Disciplinary Committee to the Authority, if so authorised by the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Council, within ninety days.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Provided further that the Authority may entertain any such appeal after the expiry of the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said period of ninety days, if it is satisfied that there was sufficient cause for not filing the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appeal in time.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(2) The Authority may, after calling for the records of any case, revise any order made by the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Board of Discipline or the Disciplinary Committee under sub-section (3) of section 21A</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and sub-section (3) of section 21B and may -</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 confirm, modify or set aside the order;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 impose any penalty or set aside, reduce, or enhance the penalty imposed by the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order;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 remit the case to the Board of Discipline or Disciplinary Committee for such further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enquiry as the Authority considers proper in the circumstances of the case; or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 pass such other order as the Authority thinks fit: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Provided that the Authority shall give an opportunity of being heard to the parties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concerned before passing any order.</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22.10 Professional Misconduct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For the purposes of this Act, the expression “professional or other misconduct” shall be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deemed to include any act or omission provided in any of the Schedules, but nothing in this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section shall be construed to limit or abridge in any way the power conferred or duty cast on</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 The Institute of Chartered Accountants of India</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Director (Discipline) under sub-section (1) of section 21 to inquire into the conduct of any</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member of the Institute under any other circumstances.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22.10.1 Other Misconduct: </w:t>
      </w:r>
      <w:r w:rsidRPr="00AA1319">
        <w:rPr>
          <w:rFonts w:ascii="Times New Roman" w:hAnsi="Times New Roman" w:cs="Times New Roman"/>
          <w:color w:val="000000"/>
          <w:sz w:val="24"/>
          <w:szCs w:val="24"/>
        </w:rPr>
        <w:t>A member is liable to disciplinary action under Section 21 of the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Chartered Accountants Act, if he is found guilty of any professional or “Other Misconduct”.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Other misconduct has been defined in part IV of the First Schedule and part III of the Second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Schedule [Newly inserted parts by Chartered Accountants (Amendment) Act, 2006]. As per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part IV of the First Schedule to the Chartered Accountants Act, A member of the Institute,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whether in practice or not, shall be deemed to be guilty of other misconduct, if he-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(1) is held guilty by any civil or criminal court for an offence which is punishable with</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imprisonment for a term not exceeding six months;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(2) in the opinion of the Council, brings disrepute to the profession or the Institute as a result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of his action whether or not related to his professional work.</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As per Part III of the Second Schedule to the Chartered Accountants Act, a member of the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Institute, whether in practice or not, shall be deemed to be guilty of other misconduct, if he is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held guilty by any civil or criminal court for an offence which is punishable with imprisonment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for a term exceeding six months.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Some illustrative examples, where a member may be found guilty of “Other Misconduct”,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under the aforesaid provisions rendering, himself unfit to be member are: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lastRenderedPageBreak/>
        <w:t>(i) Where a chartered accountant retains the books of account and documents of the client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and fails to return these to the client on request without a reasonable cause.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(ii) Where a chartered accountant makes a material misrepresentation.</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(iii) Where a chartered accountant uses the services of his articled or audit clerk for purposes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other than professional practice.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(iv) Conviction by a competent court of law for any offence under Section 8 (v) of the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Chartered Accountants Act 1949.</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(v) Misappropriation by office-bearer of a Regional Council of the Institute, of a large amount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and utilisation thereof for his personal use.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(vi) Non-replying within a reasonable time and without a good cause to the letter of the public</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authorities.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 xml:space="preserve"> (vii) Where certain assessment records of income tax department belonging to the client of</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Chartered Accountant were found in the almirah of the bed-room of the chartered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accountant.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(viii) Where a chartered accountant had adopted coercive methods on a bank for having a</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loan sanctioned to him.</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22.11 Penalty for Falsely Claiming to be a Member etc.</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Section 24 of the Act provides, any person who-</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 not being a member of the Institute;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 represents that he is a member of the Institute; or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 uses the designation Chartered Accountant;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(ii) being a member of the Institute, but not having a certificate of practice, represents that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he is in practice or practices as a Chartered Accountant, shall be punishable on first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conviction with fine which may extend to one thousand rupees, and on any subsequent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conviction with imprisonment which may extend to six months or with fine which may</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extend to five thousand rupees, or with both.</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In a case under the above provision, the Court of Additional Chief Judicial Magistrate had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by its judgement dated 18th July, 1989 found the accused guilty under Section 24 (i) (a)</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&amp; (b) of the Chartered Accountants Act and Section 465 of the Indian Penal Code. The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Court imposed a fine on the accused and in the event of his failure to pay the fine,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sentenced to rigorous imprisonment for three months. (Case of Prem Batra decided on</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18.7.1989 and published in September, 1989 issue of the Institute’s journal at Page 246)</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Companies not to engage in accountancy</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Section 25 provides that: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“(1) No company, whether incorporated in India or elsewhere, shall practise as chartered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accountants.</w:t>
      </w:r>
    </w:p>
    <w:p w:rsidR="00AA1319" w:rsidRPr="00AA1319" w:rsidRDefault="00AA1319"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*[Explanation – For the removal of doubts, it is hereby declared that the “company”</w:t>
      </w:r>
    </w:p>
    <w:p w:rsidR="00AA1319" w:rsidRPr="00AA1319" w:rsidRDefault="00AA1319"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shall include any limited liability partnership which has company as its partner for</w:t>
      </w:r>
    </w:p>
    <w:p w:rsidR="00AA1319" w:rsidRPr="00AA1319" w:rsidRDefault="00AA1319"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the purpose of this section.]</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(2) If any company contravenes this provision then, without prejudice to any other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lastRenderedPageBreak/>
        <w:t>proceedings which may be taken against the company, every director, manager,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secretary and any other officer thereof who is knowingly a party to such contravention</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shall be punishable with fine which may extend on first conviction to one thousand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rupees, and on any subsequent conviction to five thousand rupees.”</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Unqualified persons not to sign documents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Section 26 provides that: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 Inserted by the Chartered Accountants (Amendment) Act, 2011</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“(1) No person other than a member of the Institute shall sign any document on behalf of a</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chartered accountant in practice or a firm of such chartered accountants in his or its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professional capacity.</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(2) Any person contravenes this provision shall, without prejudice to any other proceedings,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which may be taken against him, be punishable on first conviction with a fine not less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than five thousand rupees but which may extend to one lakh rupees, and in the event of</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 second or subsequent conviction with imprisonment for a term which may extend to</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one year or with fine not less than ten thousand rupees but which may extent to two lakh</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rupees or with both.”</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22.12 Maintenance of Branch Offices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In terms of Section 27 of the Act if a Chartered Accountant in practice or a Firm of Chartered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Accountants has more than one office in India, each one of such offices should be in the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separate charge of a member of the Institute. Failure on the part of a member or a firm to have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 member in charge of its branch and a separate member in case of each of the branches,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where there is more than one, would constitute professional misconduct. However, exemption</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has been given to members practicing in hill areas subject to certain conditions. The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conditions are: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(1) Such members/firm be allowed to open temporary offices in a city in the plains for a</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limited period not exceeding three months in a year.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(2) The regular office need not be closed during this period and all correspondence can</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continue to be made at the regular office.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(3) The name board of the firm in the temporary office should not be displayed at times other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than the period such office is permitted to function as above.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(4) The temporary office should not be mentioned in the letterheads, visiting cards or any</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other documents as a place of business of the member/firm.</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(5) Before commencement of every winter it shall be obligatory on the member/firm to inform</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Institute that he/it is opening the temporary office from a particular date and after the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office is closed at the expiry of the period of permission, an intimation to that effect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should also be sent to the office of the Institute by registered post.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However, a member can be incharge of two offices if they are located in one and the same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Accommodation. In this context the Council’s decisions are as follows: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(1) Definition of Office: “A place where a name-board is fixed or where such place is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lastRenderedPageBreak/>
        <w:t>mentioned in the letter-head or any other documents as a place of business”.</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(2) With regard to the use of the name-board, there will be no bar to the putting up of a</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name-board in the place of residence of a member with the designation of Chartered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Accountant, provided it is a name-plate or a name-board of an individual member and not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of the firm.</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(3) The requirement of Section 27 in regard as to a member being in-charge of an office of a</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Chartered Accountant or a firm of such Chartered Accountants shall be satisfied only if</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member is actively associated with such office. Such association shall be deemed to</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exist if the member resides in the place where the office is situated for a period of not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less than 182 days in a year or if he attends the said office for a period of not less than</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182 days in a year or in such other circumstances as, in the opinion of the Executive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Committee, establishes such active association. The expression ‘member’ in the context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of above, shall mean, where more than one member is designated as in-charge of an</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office, then, any one of them and when there is only one member and he leaves the firm</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during his successor(s) in office.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(4) In view of the Council’s decision, however, the exemption may be granted under proviso</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to Section 27 ,(1) of the Chartered Accountants Act, 1949 to a member or a firm of</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Chartered Accountants in practice to have a second office without such second office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being under the separate charge of a member of the Institute, provided (a) the second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office is located in the same premises, in which the first office is located or (b) the second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office is located in the same city, in which the first office is located or (c) the second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office is located within a distance of 50 km. from the municipal limits of a city, in which</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first office is located. A member having two offices of the type referred to above shall</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have to declare, this of the two offices is his main office, which would constitute his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professional address.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(5) The expression ‘member’ in the above context shall mean, where more than one member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is designated as in-charge of an office, then any such member and in other cases more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than one member where a change in the designated member in-charge of an officio taxes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plan during the year.</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Procedure with regard to noting by the Institute of retirement of Partner(s) of a firm</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1. On receipt of a notice of retirement from partner(s) of a firm, a communication would be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sent to the other partner(s) of the firm to confirm within a specified period about the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retirement of the partner(s) who had sent the notice to the Institute.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2. In case the other partner(s) do not confirm the retirement within the specified date or do</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not send the confirmation before the said date, the retirement of the partner(s) having</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sent the notice of the retirement from the firm would be noted in the records of the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Institute.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3. In case of intimation of existence of dispute between/among partners received from the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firm/other partners a suitable note would be kept in the records of the Institute and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lastRenderedPageBreak/>
        <w:t>retirement will not be noted and the fact shall be mentioned in the entry on record of</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firms and firm constitution certificate, etc.</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4. The fact that there was dispute among the partners of a firm would also be intimated to</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C&amp;AG/RBI while furnishing the particulars of the firm for empanelment of bank/C&amp;AG</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audit.</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22.13 Schedules to the Act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Acts or omissions which comprise professional misconduct within the meaning of Section 22 of</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Chartered Accountants Act are defined in two Schedules viz. the First Schedule and the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Second Schedule. The First Schedule is divided into four parts, Part I of the First Schedule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deals with the misconduct of a member in practice which would have the effect generally of</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compromising his position as an independent person. Part II deals with misconduct of</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members in services. Part III deals with the misconduct of members generally and Part IV</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deals with other misconduct in relation to members of the institute generally. The Second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Schedule is divided into three parts.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Part I deals with misconduct in relation to a member in practice, Part II deals with misconduct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of members generally and Part III deals with other misconduct in relation to members of the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Institute generally. The implications of the different clauses in the schedules are discussed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below:</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22.13.1 The First Schedule: </w:t>
      </w:r>
      <w:r w:rsidRPr="00AA1319">
        <w:rPr>
          <w:rFonts w:ascii="Times New Roman" w:hAnsi="Times New Roman" w:cs="Times New Roman"/>
          <w:color w:val="000000"/>
          <w:sz w:val="24"/>
          <w:szCs w:val="24"/>
        </w:rPr>
        <w:t>Where the Director (Discipline) is of the opinion that member is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guilty of any professional or other misconduct mentioned in the First Schedule; he shall place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matter before the Board of Discipline.</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PART I - Professional misconduct in relation to Chartered Accountants in practice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 Chartered Accountant in practice is deemed to be guilty of professional misconduct if he:</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Clause (1) allows any person to practice in his name as a chartered accountant unless</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such person is also a chartered accountant in practice and is in partnership with or</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employed by him;</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above clause is intended to safeguard the public against unqualified accountant practicing</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under the cover of qualified accountant. It ensures that the work of the accountant will be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carried out by a Chartered Accountant who may be his partner, or his employee and would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work under his control and supervision.</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Clause (2) pays or allows or agrees to pay or allow, directly or indirectly, any share,</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commission or brokerage in the fees or profits of his professional business, to any</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person other than a member of the Institute or a partner or a retired partner or the legal</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representative of a deceased partner, or a member of any other professional body or</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with such other persons having such qualification as may be prescribed, for the</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purpose of rendering such professional services to time in or outside India;</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Goodwill - </w:t>
      </w:r>
      <w:r w:rsidRPr="00AA1319">
        <w:rPr>
          <w:rFonts w:ascii="Times New Roman" w:hAnsi="Times New Roman" w:cs="Times New Roman"/>
          <w:color w:val="000000"/>
          <w:sz w:val="24"/>
          <w:szCs w:val="24"/>
        </w:rPr>
        <w:t>When there are two or more partners and one of them dies, the widow of the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deceased partner can continue to receive a share of the firm. A legal representative, say,</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widow of a deceased partner, would be entitled to share the profits only where the partnership</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lastRenderedPageBreak/>
        <w:t>agreement contains a provision that on the death of the partner his widow or legal</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representative would be entitled to such payment by way of sharing of fees or otherwise for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some specified period. There could not be any sharing of fees between the widow or the legal</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representative of the proprietor of a single member firm and the purchaser of the goodwill of</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firm on the death of the Sole proprietor of the firm. Payment of goodwill to the widow is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permissible in such cases only for the goodwill of the firm and to enable such payments to be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made in instalments provided the agreement of the sale of goodwill contains such a provision.</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(a) In respect of cases where the death of the proprietor concerned occurred on or</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after 30.8.1998.</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Provided such a sale is completed effected in all respects and the Institute's permission</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to practice in deceased's proprietary firm name is sought within a year of the death of</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such proprietor concerned. In respect of these cases, the name of the proprietary firm</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concerned would be kept in abeyance (i.e. not removed on receipt of information about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death of the proprietor as is being done at present) only upto a period of one year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from the death of proprietor concerned as aforesaid.</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(b) In respect of cases where the death of the proprietor concerned occurred on or</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after 30.8.1998 and there existed a dispute as to the legal heir of the deceased</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proprietor.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Provided the information as to the existence of the dispute is received by the Institute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within a year of the death of the proprietor concerned. In respect of these cases, the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name of proprietary firm concerned shall be kept in abeyance till one year from the date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of settlement of dispute.</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(c) In respect of cases where the death of the proprietor concerned had occurred on or</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before 29th August, 1998 (irrespective of the time lag between the date of death of</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the proprietor concerned and the date of sale/transfer of goodwill completed/to be</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completed).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Provided such a sale/transfer is completed/effected and the Institute's permission to</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practice in the deceased's proprietary firm name is sought for by 28th August, 1999 and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also further provided that the firm name concerned is still available with the Institute."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In case of a partnership firm when all the partners die at the same time, the above Council</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decision would also be applicable.</w:t>
      </w:r>
    </w:p>
    <w:p w:rsidR="00AA1319" w:rsidRPr="00AA1319" w:rsidRDefault="00AA1319" w:rsidP="00AA1319">
      <w:pPr>
        <w:autoSpaceDE w:val="0"/>
        <w:autoSpaceDN w:val="0"/>
        <w:adjustRightInd w:val="0"/>
        <w:spacing w:after="0"/>
        <w:rPr>
          <w:rFonts w:ascii="Times New Roman" w:hAnsi="Times New Roman" w:cs="Times New Roman"/>
          <w:iCs/>
          <w:color w:val="000000"/>
          <w:sz w:val="24"/>
          <w:szCs w:val="24"/>
        </w:rPr>
      </w:pPr>
      <w:r w:rsidRPr="00AA1319">
        <w:rPr>
          <w:rFonts w:ascii="Times New Roman" w:hAnsi="Times New Roman" w:cs="Times New Roman"/>
          <w:iCs/>
          <w:color w:val="000000"/>
          <w:sz w:val="24"/>
          <w:szCs w:val="24"/>
        </w:rPr>
        <w:t xml:space="preserve"> (D. S. Sadri vs B.M. Pithewala - 14th &amp; 17th September, 1974)</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Clause (3) accepts or agrees to accept any part of the profits of the professional work of</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a person who is not a member of the Institute: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Provided that nothing herein contained shall be construed as prohibiting a member ‘from</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entering into profit sharing or other similar arrangements, including receiving any share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commission or brokerage in the fees, with a member of such professional body or other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person having qualifications, as is referred to in item (2) of this part.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lastRenderedPageBreak/>
        <w:t>Clause (4) enters into partnership, in or outside India, with any person other than</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Chartered Accountant in practice or such other person who is a member of any other</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professional body having such qualifications as may be prescribed, including a resident</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who but for his residence abroad would be entitled to be registered as a member under</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clause (v) of sub-section (1) of section 4 or whose qualifications are recognized by the</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Central Government or the Council for the purpose of permitting such partnerships;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Council while considering the judgment dated 10th July, 1990 of Allahabad High Court in</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case of Iqbal Hamid vs.ICAI (W.P.No. 1823 of 1988) and another judgments dated 9th</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February, 1989 of Bombay High Court in the case of Nalin Sualy vs. ICAI (W.PNo.4906 of</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1985) clarified that under this clause the prohibition on entering into partnership with non-</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Chartered Accountants was confined to the practice of the profession of Chartered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Accountants.</w:t>
      </w:r>
    </w:p>
    <w:p w:rsidR="00AA1319" w:rsidRPr="00AA1319" w:rsidRDefault="00AA1319" w:rsidP="00AA1319">
      <w:pPr>
        <w:autoSpaceDE w:val="0"/>
        <w:autoSpaceDN w:val="0"/>
        <w:adjustRightInd w:val="0"/>
        <w:spacing w:after="0"/>
        <w:rPr>
          <w:rFonts w:ascii="Times New Roman" w:hAnsi="Times New Roman" w:cs="Times New Roman"/>
          <w:iCs/>
          <w:color w:val="000000"/>
          <w:sz w:val="24"/>
          <w:szCs w:val="24"/>
        </w:rPr>
      </w:pPr>
      <w:r w:rsidRPr="00AA1319">
        <w:rPr>
          <w:rFonts w:ascii="Times New Roman" w:hAnsi="Times New Roman" w:cs="Times New Roman"/>
          <w:color w:val="000000"/>
          <w:sz w:val="24"/>
          <w:szCs w:val="24"/>
        </w:rPr>
        <w:t xml:space="preserve"> (</w:t>
      </w:r>
      <w:r w:rsidRPr="00AA1319">
        <w:rPr>
          <w:rFonts w:ascii="Times New Roman" w:hAnsi="Times New Roman" w:cs="Times New Roman"/>
          <w:iCs/>
          <w:color w:val="000000"/>
          <w:sz w:val="24"/>
          <w:szCs w:val="24"/>
        </w:rPr>
        <w:t>Harish kumar in re:- Pages 286 of Vol. VIII (2) of Disciplinary cases – Council’s decision</w:t>
      </w:r>
    </w:p>
    <w:p w:rsidR="00AA1319" w:rsidRPr="00AA1319" w:rsidRDefault="00AA1319" w:rsidP="00AA1319">
      <w:pPr>
        <w:autoSpaceDE w:val="0"/>
        <w:autoSpaceDN w:val="0"/>
        <w:adjustRightInd w:val="0"/>
        <w:spacing w:after="0"/>
        <w:rPr>
          <w:rFonts w:ascii="Times New Roman" w:hAnsi="Times New Roman" w:cs="Times New Roman"/>
          <w:iCs/>
          <w:color w:val="000000"/>
          <w:sz w:val="24"/>
          <w:szCs w:val="24"/>
        </w:rPr>
      </w:pPr>
      <w:r w:rsidRPr="00AA1319">
        <w:rPr>
          <w:rFonts w:ascii="Times New Roman" w:hAnsi="Times New Roman" w:cs="Times New Roman"/>
          <w:iCs/>
          <w:color w:val="000000"/>
          <w:sz w:val="24"/>
          <w:szCs w:val="24"/>
        </w:rPr>
        <w:t>dated 1st to 3rd August, 2001)</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Respondent was a Taxation Advisor of a group of Companies. During search and seizure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under Section 132 of The Income Tax Act, 1961 of the group and also of the Chartered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Accountant, the Complainant found that the Respondent was colluding with this group in</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evasion of tax. The Respondent had signed two sets of financial statements of the same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auditee, for the same financial year. The two financial statements showed different figures of</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contract receipts, net profits and balance sheet. He was grossly negligent in the conduct of his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professional duties. The Respondent admitted that he was managing partner/partner in two</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partnership firms where there were other partners who were not Chartered Accountants. Held,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respondent is guilty under Clause (4) of Part I of First Schedule and under Clauses (5), (6)</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&amp; (7) of Part I of Second Schedule.</w:t>
      </w:r>
    </w:p>
    <w:p w:rsidR="00AA1319" w:rsidRPr="00AA1319" w:rsidRDefault="00AA1319" w:rsidP="00AA1319">
      <w:pPr>
        <w:autoSpaceDE w:val="0"/>
        <w:autoSpaceDN w:val="0"/>
        <w:adjustRightInd w:val="0"/>
        <w:spacing w:after="0"/>
        <w:rPr>
          <w:rFonts w:ascii="Times New Roman" w:hAnsi="Times New Roman" w:cs="Times New Roman"/>
          <w:iCs/>
          <w:color w:val="000000"/>
          <w:sz w:val="24"/>
          <w:szCs w:val="24"/>
        </w:rPr>
      </w:pPr>
      <w:r w:rsidRPr="00AA1319">
        <w:rPr>
          <w:rFonts w:ascii="Times New Roman" w:hAnsi="Times New Roman" w:cs="Times New Roman"/>
          <w:iCs/>
          <w:color w:val="000000"/>
          <w:sz w:val="24"/>
          <w:szCs w:val="24"/>
        </w:rPr>
        <w:t>[Assistant Director of Income Tax (investment), Calicut v. P Subramanian. Council Decision of</w:t>
      </w:r>
    </w:p>
    <w:p w:rsidR="00AA1319" w:rsidRPr="00AA1319" w:rsidRDefault="00AA1319" w:rsidP="00AA1319">
      <w:pPr>
        <w:autoSpaceDE w:val="0"/>
        <w:autoSpaceDN w:val="0"/>
        <w:adjustRightInd w:val="0"/>
        <w:spacing w:after="0"/>
        <w:rPr>
          <w:rFonts w:ascii="Times New Roman" w:hAnsi="Times New Roman" w:cs="Times New Roman"/>
          <w:iCs/>
          <w:color w:val="000000"/>
          <w:sz w:val="24"/>
          <w:szCs w:val="24"/>
        </w:rPr>
      </w:pPr>
      <w:r w:rsidRPr="00AA1319">
        <w:rPr>
          <w:rFonts w:ascii="Times New Roman" w:hAnsi="Times New Roman" w:cs="Times New Roman"/>
          <w:iCs/>
          <w:color w:val="000000"/>
          <w:sz w:val="24"/>
          <w:szCs w:val="24"/>
        </w:rPr>
        <w:t>281st Meeting held in October, (2008)].</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Clause (5) Secures either through the services of a person who is not an employee of</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such Chartered Accountant or who is not his partner or by means which are not open to</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a Chartered Accountant, any professional business;</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Provided that nothing herein contained shall be construed as prohibiting any agreement</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permitted in terms of item (2), (3) and (4) of this part.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 man must stand erect, and not to be kept erect by others”, is a dictum by Marcus Aurelius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which though applicable for a man in every walk of life is more so in the case of a professional</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life. He must seek work not through any agency, but by the respect, that he is able to</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command for his professional talent and skill and by the confidence he is able to inspire by his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reputation. All forms of canvassing on that account are regarded unethical and are prohibited.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decision of the Council under this clause is given below:</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Clause (6) Solicits clients or professional work either directly or indirectly by circular,</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advertisement, personal communication or interview or by any other means;</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Provided that nothing herein contained shall be construed as preventing or prohibiting -</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lastRenderedPageBreak/>
        <w:t>(i) Any Chartered Accountant from applying or requesting for or inviting or securing</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professional work from another chartered accountant in practice; or</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(ii) A member from responding to tenders or enquiries issued by various users of</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professional services or organizations from time to time and securing professional</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work as a consequence.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It is an elaboration of the principle propounded in the preceding clause enjoining that for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securing professional work the help of others should not be sought. This clause further enjoins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on a member not to solicit professional work by means of advertisement, circular, personal</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communication or interview or by any other means. The members should not adopt any</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indirect methods to adventure their professional practice with a view to gain publicity and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thereby solicit clients or professional work. Such a restraint must be practiced so that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members may maintain their independence of judgment and may be able to command the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respect of their prospective clients.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Some forms of soliciting work which the Council has prohibited are discussed below:</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(a) Advertisement and note in the press – </w:t>
      </w:r>
      <w:r w:rsidRPr="00AA1319">
        <w:rPr>
          <w:rFonts w:ascii="Times New Roman" w:hAnsi="Times New Roman" w:cs="Times New Roman"/>
          <w:color w:val="000000"/>
          <w:sz w:val="24"/>
          <w:szCs w:val="24"/>
        </w:rPr>
        <w:t>Members should not advertise for soliciting</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work or advertise in a manner which could be interpreted as soliciting or offering to</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undertake professional work. They are also not permitted to use the less open method of</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circulating letters to a small field of possible clients. Personal canvassing or canvassing</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for clients of previous employer through the help of the employees are also not permitted.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exceptions to the above rule are: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 A member may request another Chartered Accountant in practice for professional</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work.</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(ii) a member may advertise changes in partnerships of dissolution of a firm, or of any</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change in address of practice and telephone numbers. Such announcements should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be limited to a bare statement of facts and consideration given to the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appropriateness of the area of distribution of the newspaper or magazine and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number of insertions.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(iii) a member is also permitted to issue a classified advertisement in the journal/</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newsletter of the Institute intended to give information for sharing professional work</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on assignment basis or for seeking partnership or salaried employment of an</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accountancy nature, provided it only contains the accountant’s name, address or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telephone number, fax number, e-mail address.</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 xml:space="preserve"> (b) Application for empanelment for allotment of audit and other professional work –</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Government departments, government companies/Corporations, courts, co-operative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societies and banks and other similar institutions prepare panels of chartered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accountants for allotment of audit and other professional work. Where the existence of</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such a panel is within the knowledge of a member, he is free to write to the concerned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organization with a request to place his name on the panel. However, it would not be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proper for the Chartered Accountant to make roving enquiries by applying to any such</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lastRenderedPageBreak/>
        <w:t>organization for having his name included in any such panel. It is permissible to quote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fees on enquiries being received from such bodies, which maintain such panel.</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(c) Publication of Name or Firm Name by Chartered Accountants in the Telephone or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other Directories published by Telephone Authorities or Private Bodies </w:t>
      </w:r>
      <w:r w:rsidRPr="00AA1319">
        <w:rPr>
          <w:rFonts w:ascii="Times New Roman" w:hAnsi="Times New Roman" w:cs="Times New Roman"/>
          <w:color w:val="000000"/>
          <w:sz w:val="24"/>
          <w:szCs w:val="24"/>
        </w:rPr>
        <w:t>– The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Council has held that it would not be proper for a chartered accountant to have entries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made in a Telephone Directory either by making a special request or by means of an</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additional payment. The Council has also considered the question of permitting entries in</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respect of chartered accountants and their firms under specified groups in</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telephone/trade directories brought out by government and nongovernment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agencies. It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has decided to permit such entries subject to the following restrictions: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1. The entry should appear in the section / category of “Chartered Accountants”.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2. The member/firm should belong to the town/city in respect of which the directory is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being published.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3. The entry should be in normal type of letters. Entry in bolder type or abnormal type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of letters or in a box is not permissible.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4. The order of the entries should be alphabetical and logical.</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5. The entry should not appear in a manner giving the impression of publicity/</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advertisement. Entry should not be given in a manner which gives prominence to it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as compared to other entries.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6. The payment, if any, for the entry should not be unreasonable.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7. The entries should not be restricted and should be open to all the chartered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accountants/firms of chartered accountants in the particular city/town in respect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whereof the directory is published.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8. Subject to the above conditions, the members can also include their names in trade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directories which are published and/or otherwise available such as electronic media</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e.g. internet, telephone services like ‘Ask me Services’.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(d) Responding to Tenders, Advertisements and Circulars</w:t>
      </w:r>
      <w:r w:rsidRPr="00AA1319">
        <w:rPr>
          <w:rFonts w:ascii="Times New Roman" w:hAnsi="Times New Roman" w:cs="Times New Roman"/>
          <w:color w:val="000000"/>
          <w:sz w:val="24"/>
          <w:szCs w:val="24"/>
        </w:rPr>
        <w:t>-It is not prohibited to the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members to respond to tenders and requests made by users of professional work.</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(e) Publication of Books or Articles - </w:t>
      </w:r>
      <w:r w:rsidRPr="00AA1319">
        <w:rPr>
          <w:rFonts w:ascii="Times New Roman" w:hAnsi="Times New Roman" w:cs="Times New Roman"/>
          <w:color w:val="000000"/>
          <w:sz w:val="24"/>
          <w:szCs w:val="24"/>
        </w:rPr>
        <w:t>A member is not permitted to indicate in a book or an</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article, published by him, the association with any firm of Chartered Accountants.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(f) Issue of greeting cards or invitations - </w:t>
      </w:r>
      <w:r w:rsidRPr="00AA1319">
        <w:rPr>
          <w:rFonts w:ascii="Times New Roman" w:hAnsi="Times New Roman" w:cs="Times New Roman"/>
          <w:color w:val="000000"/>
          <w:sz w:val="24"/>
          <w:szCs w:val="24"/>
        </w:rPr>
        <w:t>The Council does not approve of the issue of</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greeting cards or personal invitations by members indicating their professional</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designation, status and qualification etc. However, the Council is of the view that the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designation “Chartered Accountant” as well as the name of the firm may be used in</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greeting cards, invitations for marriages and religious ceremonies and any invitation for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opening or inauguration of office of the members, change in office premises and change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in telephone members, provided that .such greeting cards or invitations etc. are sent only</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to clients, relatives and close friends of the members concerned.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(g) Soliciting professional work by making roving inquiries - </w:t>
      </w:r>
      <w:r w:rsidRPr="00AA1319">
        <w:rPr>
          <w:rFonts w:ascii="Times New Roman" w:hAnsi="Times New Roman" w:cs="Times New Roman"/>
          <w:color w:val="000000"/>
          <w:sz w:val="24"/>
          <w:szCs w:val="24"/>
        </w:rPr>
        <w:t>It is not permissible for a</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lastRenderedPageBreak/>
        <w:t>member to address letters or circulars to persons who are likely to require services of a</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Chartered Accountant since it would tantamount to advertisement.</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(h) Seeking work from professional colleagues-The issue of an advertisement or a</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circular by a Chartered Accountant, seeking work from professional colleagues on</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any basis whatsoever except as provided above would be in violation of this</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Clause.</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(i) Scope of Representation which an auditor is entitled to make under Section 225(3)</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Companies Act, 1956 (now section 140(4)(iii) of the Companies Act, 2013) - </w:t>
      </w:r>
      <w:r w:rsidRPr="00AA1319">
        <w:rPr>
          <w:rFonts w:ascii="Times New Roman" w:hAnsi="Times New Roman" w:cs="Times New Roman"/>
          <w:color w:val="000000"/>
          <w:sz w:val="24"/>
          <w:szCs w:val="24"/>
        </w:rPr>
        <w:t>The right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to make representation does not mean that an auditor has any prescriptive right or a lien</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to an audit. The wording of his representation should be such that apart from the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opportunity not being abused to secure needless publicity, it does not tantamount directly</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or indirectly to canvassing or soliciting for his continuance as an auditor. The letter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should merely set out in a dignified manner how he has been acting independently and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conscientiously through the term of office and may, in addition, indicate if he so chooses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his willingness to continue as auditor if re appointed by the shareholders.</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(j) Acceptance of original professional work by a member emanating from the client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Introduced to him by another member - </w:t>
      </w:r>
      <w:r w:rsidRPr="00AA1319">
        <w:rPr>
          <w:rFonts w:ascii="Times New Roman" w:hAnsi="Times New Roman" w:cs="Times New Roman"/>
          <w:color w:val="000000"/>
          <w:sz w:val="24"/>
          <w:szCs w:val="24"/>
        </w:rPr>
        <w:t>The Council has decided that a member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should not accept the original professional work emanating from a client introduced to</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him by another member. If any professional work of such client comes to him directly, it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should be his duty to ask the client that he should come through the other member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dealing generally with his original work.</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(k) Giving public Interviews - </w:t>
      </w:r>
      <w:r w:rsidRPr="00AA1319">
        <w:rPr>
          <w:rFonts w:ascii="Times New Roman" w:hAnsi="Times New Roman" w:cs="Times New Roman"/>
          <w:color w:val="000000"/>
          <w:sz w:val="24"/>
          <w:szCs w:val="24"/>
        </w:rPr>
        <w:t>While giving any interview or otherwise furnishing details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about themselves or their firms in public interviews or to the press or at any forum, the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members should ensure that it should not result in publicity. Due care should be taken to</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ensure that such interviews or details about the members or their firms are not given in a</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manner highlighting their professional attainments.</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(k) Members and/or firms who publish advertisements under Box numbers -</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Members/Firms are prohibited from inserting advertisements for soliciting clients or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professional work under box numbers in the newspapers. This practice is in violation of</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this clause.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(m) Website - </w:t>
      </w:r>
      <w:r w:rsidRPr="00AA1319">
        <w:rPr>
          <w:rFonts w:ascii="Times New Roman" w:hAnsi="Times New Roman" w:cs="Times New Roman"/>
          <w:color w:val="000000"/>
          <w:sz w:val="24"/>
          <w:szCs w:val="24"/>
        </w:rPr>
        <w:t>The Council at its 212th meeting held in January, 2001 approved the detailed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guidelines for posting the particulars on Website by Chartered Accountant(s) in practice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and firm(s) of Chartered Accountants in practice. Subsequently, the Council at its 235th</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meeting held in July, 2003 amended sub-paras (8) &amp; (20) of the said guidelines.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Thereafter, the Council at its 242nd meeting held in April, 2004 again revised the said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guidelines. The amended guidelines issued by the Council are as under: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1. The Chartered Accountants and/or Chartered Accountants’ Firms would be free to</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create their own Website subject to the overall guidelines laid down by the Council</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hereunder. The actual format of the Website is not being prescribed nor is any</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standard format of the Website being given to provide independence to the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lastRenderedPageBreak/>
        <w:t>Members. There is no restriction on the colours which may be used in the Website.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2. Individual Members would also be permitted to have their WebPages in their trade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name or individual name.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3. The Chartered Accountants and/or Chartered Accountants’ Firms would ensure that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their Websites are run on a “pull” model and not a “push” model of the technology to</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ensure that any person who wishes to locate the Chartered Accountants or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Chartered Accountants’ firms would only have access to the information and the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information should be provided only on the basis of specific “pull” request.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4. The Chartered Accountants and/or Chartered Accountants’ Firms should ensure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that none of the information contained in the Website be circulated on their own or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through E-mail or by any other mode or technique except on a specific “pull”</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request.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5. The Chartered Accountants would also not issue any circular or any other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advertisement or any other material of any kind whatsoever by virtue of which they</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solicit people to visit their Website. The Chartered Accountants would, however, be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permitted to mention their Website address on their professional stationery.</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6. The following information may be allowed to be displayed on the Firms’/Members’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Websites: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7. Since Chartered Accountants in practice/firms of Chartered Accountants are not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permitted to use logo with effect from 1st July, 1998, they cannot use logo on</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Website also. However, use of CA logo in the stamp is permissible subject to CA</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logo guidelines issued by the Institute.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8. No photographs of any sort are permitted. Display of Passport size photograph is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permitted.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9. The members may include articles, professional information, professional updation</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and other matters of larger importance or of professional interest.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10. The bulletin boards can be provided.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11. The chat rooms can be provided which permit chatting amongst members of the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ICAI and between Firms and its clients. The confidentiality protocol would have to</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be observed.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12. The members/firms can provide on line advice to their clients who specifically</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request for the advice whether free of charge or on payment.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13. The listing on suitable search engine should be permitted. However, the field of</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search should be restricted only to the field of “Chartered Accountants” or “CA” or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“Indian CA”, “Indian CPA”, “Indian Chartered Accountant” or any permutation or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combination related thereto. The Websites would be subjected to the guidelines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contained herein and normally would not be vetted by the Institute of Chartered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Accountants of India (ICAI). ICAI at its sole discretion may vet any of the Websites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created by its members or individual Chartered Accountant or firms of Chartered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lastRenderedPageBreak/>
        <w:t>Accountants and would have powers to direct deletion of certain portions and/or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issue specific directions. In addition, necessary action can be taken in accordance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with the Chartered Accountants Act, 1949 and the Regulations framed there under,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in case there is any violation of the above guidelines.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14. The details in the Website should be so designed that it does not amount to</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soliciting client or professional work or advertisement of professional attainments or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services. In case any content or technical feature of Website is against the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professional Code of Conduct and Ethics as well as the restrictions contained in the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schedules to the Chartered Accountants Act, 1949 or against the guidelines or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directions issued by the ICAI from time to time, appropriate action will be initiated by</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 xml:space="preserve">the ICAI in terms of its disciplinary mechanism either </w:t>
      </w:r>
      <w:r w:rsidRPr="00AA1319">
        <w:rPr>
          <w:rFonts w:ascii="Times New Roman" w:hAnsi="Times New Roman" w:cs="Times New Roman"/>
          <w:iCs/>
          <w:color w:val="000000"/>
          <w:sz w:val="24"/>
          <w:szCs w:val="24"/>
        </w:rPr>
        <w:t xml:space="preserve">suo motu </w:t>
      </w:r>
      <w:r w:rsidRPr="00AA1319">
        <w:rPr>
          <w:rFonts w:ascii="Times New Roman" w:hAnsi="Times New Roman" w:cs="Times New Roman"/>
          <w:color w:val="000000"/>
          <w:sz w:val="24"/>
          <w:szCs w:val="24"/>
        </w:rPr>
        <w:t>or on complaint as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provided under the Chartered Accountants Act. 1949.</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15. The Website should ensure adequate secrecy of the matters of the clients handled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through Website.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16. A number of Chartered Accountants Societies or other bodies are creating databases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of Chartered Accountants or Chartered Accountants’ Firms and are offering</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listing to Chartered Accountants. Such listing would be permitted with or without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payment. In case a Chartered Accountant or Chartered Accountants’ Firm is a</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member of a professional body or association or Chamber of Commerce and they</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offer listing to the members or firm, the same would be permitted.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17. The Institute of Chartered Accountants of India will regularly inform the aforesaid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guidelines to the members and the Chartered Accountants’ Firms to ensure the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strict compliance of the guidelines. The guidelines may be revised from time to time.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18. No Advertisement in the nature of banner or any other nature will be permitted on</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Website.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19. The Website should be befitting the profession of Chartered Accountants and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should not contain any information or material which is unbecoming of a chartered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accountant.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20. The Website may provide a link to the Website of ICAI, its Regional Councils and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Branches and also to the Websites of Government/Government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Departments/Regulatory Authorities. Except that neither link to nor is information</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about any other Website permitted.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21. The address of the Website can be different from the name of the firm. But it should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not amount to soliciting clients or professional work or advertisement of professional</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attainments or services. The Website address should be as near as possible to the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individual name/trade name, firm name of the Chartered Accountant in practice or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firm of Chartered Accountants in practice. The Ethical Standards Board of ICAI will</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decide in case there is any difficulty.</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22. The Website should mention the date upto which it is updated and the information</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should not be at material variance from the information as per the ICAI’s records.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lastRenderedPageBreak/>
        <w:t>The website address of the member be obtained on annual basis in the annual form required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to be filed by the member while paying fee and the same be taken as entry on record &amp; the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website address of the member be provided to members as part of the membership record. If</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member chose not to give his website address, it did not prevent the Institute to take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suitable action against him in case his noncompliance with the guidelines.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Some of the decisions of the Councils/High Courts on this clause are given below:</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Solicitation - </w:t>
      </w:r>
      <w:r w:rsidRPr="00AA1319">
        <w:rPr>
          <w:rFonts w:ascii="Times New Roman" w:hAnsi="Times New Roman" w:cs="Times New Roman"/>
          <w:color w:val="000000"/>
          <w:sz w:val="24"/>
          <w:szCs w:val="24"/>
        </w:rPr>
        <w:t>Where a chartered accountant sent a printed card and circular letters soliciting</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 xml:space="preserve">work. Held, he was guilty under the clause. </w:t>
      </w:r>
      <w:r w:rsidRPr="00AA1319">
        <w:rPr>
          <w:rFonts w:ascii="Times New Roman" w:hAnsi="Times New Roman" w:cs="Times New Roman"/>
          <w:iCs/>
          <w:color w:val="000000"/>
          <w:sz w:val="24"/>
          <w:szCs w:val="24"/>
        </w:rPr>
        <w:t xml:space="preserve">(M.J. Gadre vs. W.G. Ambekar - 1952) </w:t>
      </w:r>
      <w:r w:rsidRPr="00AA1319">
        <w:rPr>
          <w:rFonts w:ascii="Times New Roman" w:hAnsi="Times New Roman" w:cs="Times New Roman"/>
          <w:color w:val="000000"/>
          <w:sz w:val="24"/>
          <w:szCs w:val="24"/>
        </w:rPr>
        <w:t>Where a</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chartered accountant firm issued a letter of authority in favour of two other chartered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accountants to accept and carry out audits of Co-operative Societies on its behalf and they</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two chartered accountants) issued circulars of which the firm was not aware - Held, that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 xml:space="preserve">the firm was not guilty of professional misconduct. </w:t>
      </w:r>
      <w:r w:rsidRPr="00AA1319">
        <w:rPr>
          <w:rFonts w:ascii="Times New Roman" w:hAnsi="Times New Roman" w:cs="Times New Roman"/>
          <w:iCs/>
          <w:color w:val="000000"/>
          <w:sz w:val="24"/>
          <w:szCs w:val="24"/>
        </w:rPr>
        <w:t xml:space="preserve">[V.B. Kirtane (1958)] </w:t>
      </w:r>
      <w:r w:rsidRPr="00AA1319">
        <w:rPr>
          <w:rFonts w:ascii="Times New Roman" w:hAnsi="Times New Roman" w:cs="Times New Roman"/>
          <w:color w:val="000000"/>
          <w:sz w:val="24"/>
          <w:szCs w:val="24"/>
        </w:rPr>
        <w:t>But the person, in</w:t>
      </w:r>
    </w:p>
    <w:p w:rsidR="00AA1319" w:rsidRPr="00AA1319" w:rsidRDefault="00AA1319" w:rsidP="00AA1319">
      <w:pPr>
        <w:autoSpaceDE w:val="0"/>
        <w:autoSpaceDN w:val="0"/>
        <w:adjustRightInd w:val="0"/>
        <w:spacing w:after="0"/>
        <w:rPr>
          <w:rFonts w:ascii="Times New Roman" w:hAnsi="Times New Roman" w:cs="Times New Roman"/>
          <w:iCs/>
          <w:color w:val="000000"/>
          <w:sz w:val="24"/>
          <w:szCs w:val="24"/>
        </w:rPr>
      </w:pPr>
      <w:r w:rsidRPr="00AA1319">
        <w:rPr>
          <w:rFonts w:ascii="Times New Roman" w:hAnsi="Times New Roman" w:cs="Times New Roman"/>
          <w:color w:val="000000"/>
          <w:sz w:val="24"/>
          <w:szCs w:val="24"/>
        </w:rPr>
        <w:t xml:space="preserve">whose favour the letter of authority was given in the above case, was held guilty. </w:t>
      </w:r>
      <w:r w:rsidRPr="00AA1319">
        <w:rPr>
          <w:rFonts w:ascii="Times New Roman" w:hAnsi="Times New Roman" w:cs="Times New Roman"/>
          <w:iCs/>
          <w:color w:val="000000"/>
          <w:sz w:val="24"/>
          <w:szCs w:val="24"/>
        </w:rPr>
        <w:t>[MR Walke</w:t>
      </w:r>
    </w:p>
    <w:p w:rsidR="00AA1319" w:rsidRPr="00AA1319" w:rsidRDefault="00AA1319" w:rsidP="00AA1319">
      <w:pPr>
        <w:autoSpaceDE w:val="0"/>
        <w:autoSpaceDN w:val="0"/>
        <w:adjustRightInd w:val="0"/>
        <w:spacing w:after="0"/>
        <w:rPr>
          <w:rFonts w:ascii="Times New Roman" w:hAnsi="Times New Roman" w:cs="Times New Roman"/>
          <w:iCs/>
          <w:color w:val="000000"/>
          <w:sz w:val="24"/>
          <w:szCs w:val="24"/>
        </w:rPr>
      </w:pPr>
      <w:r w:rsidRPr="00AA1319">
        <w:rPr>
          <w:rFonts w:ascii="Times New Roman" w:hAnsi="Times New Roman" w:cs="Times New Roman"/>
          <w:iCs/>
          <w:color w:val="000000"/>
          <w:sz w:val="24"/>
          <w:szCs w:val="24"/>
        </w:rPr>
        <w:t>(1958)]</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 chartered accountant sent a printed circular to a person unknown to him offering his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services in profit planning and profit improvement programmes. The circular conveyed the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idea that it was meant for strangers only. Held, the chartered accountant was guilty of</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professional misconduct under the clause as he used the circulars to solicit clients and</w:t>
      </w:r>
    </w:p>
    <w:p w:rsidR="00AA1319" w:rsidRPr="00AA1319" w:rsidRDefault="00AA1319" w:rsidP="00AA1319">
      <w:pPr>
        <w:autoSpaceDE w:val="0"/>
        <w:autoSpaceDN w:val="0"/>
        <w:adjustRightInd w:val="0"/>
        <w:spacing w:after="0"/>
        <w:rPr>
          <w:rFonts w:ascii="Times New Roman" w:hAnsi="Times New Roman" w:cs="Times New Roman"/>
          <w:iCs/>
          <w:color w:val="000000"/>
          <w:sz w:val="24"/>
          <w:szCs w:val="24"/>
        </w:rPr>
      </w:pPr>
      <w:r w:rsidRPr="00AA1319">
        <w:rPr>
          <w:rFonts w:ascii="Times New Roman" w:hAnsi="Times New Roman" w:cs="Times New Roman"/>
          <w:color w:val="000000"/>
          <w:sz w:val="24"/>
          <w:szCs w:val="24"/>
        </w:rPr>
        <w:t xml:space="preserve">professional work. </w:t>
      </w:r>
      <w:r w:rsidRPr="00AA1319">
        <w:rPr>
          <w:rFonts w:ascii="Times New Roman" w:hAnsi="Times New Roman" w:cs="Times New Roman"/>
          <w:iCs/>
          <w:color w:val="000000"/>
          <w:sz w:val="24"/>
          <w:szCs w:val="24"/>
        </w:rPr>
        <w:t>[B.S.N. Bhushan (1965)]</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Clause (7) Advertises his professional attainments or services, or uses any designation</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or expressions other than the Chartered Accountant on professional documents,</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visiting cards, letter heads or sign boards unless it be a degree of a University</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established by law in India or recognized by the Central Government or a title indicating</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membership of the Institute of Chartered Accountants or of any other institution that</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has been recognized by the Central Government or may be recognized by the Council.</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Provided that a member in practice may advertise through a write up, setting out the</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service provided by him or his firm and particulars of his firm subject to such</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guidelines as may be issued by the Council.</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This clause prohibits advertising of professional attainments or services of a member. It also</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restrains a member from using any designation or expression other than that of a Chartered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Accountant in documents through which the professional attainments of the member would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come to the notice of the public.</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Clause (8) accepts a position as auditor previously held by another chartered</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accountant or a certified auditor who has been issued certificate under the Restricted</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Certificate Rules, 1932 without first communicating with him in writing.</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lastRenderedPageBreak/>
        <w:t>It must be pointed out that professional courtesy alone is not the major reason for requiring a</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member to communicate with the existing accountant who is a member of the Institute or a</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certified auditor. The underlying objective is that the member may have an opportunity to know</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reasons for the change in order to be able to safeguard his own interest the legitimate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interest of the public and the independence of the existing accountant. It is not intended, in</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any way, to prevent or obstruct the change. When making the inquiry from the retiring auditor,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one proposed to be appointed or already appointed should primarily find out whether there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are any professional or other reasons why he should not accept the appointment.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Clause (9) Accepts an appointment as auditor of a company without first ascertaining</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from it whether the requirements of Section 225 of the Companies Act, 1956, in respect</w:t>
      </w:r>
    </w:p>
    <w:p w:rsidR="00AA1319" w:rsidRPr="00AA1319" w:rsidRDefault="00AA1319"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color w:val="000000"/>
          <w:sz w:val="24"/>
          <w:szCs w:val="24"/>
        </w:rPr>
        <w:t xml:space="preserve">of such appointment have been duly complied with </w:t>
      </w:r>
      <w:r w:rsidRPr="00AA1319">
        <w:rPr>
          <w:rFonts w:ascii="Times New Roman" w:hAnsi="Times New Roman" w:cs="Times New Roman"/>
          <w:b/>
          <w:bCs/>
          <w:iCs/>
          <w:color w:val="000000"/>
          <w:sz w:val="24"/>
          <w:szCs w:val="24"/>
        </w:rPr>
        <w:t>(now Section 139, 140 and 142 read</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iCs/>
          <w:color w:val="000000"/>
          <w:sz w:val="24"/>
          <w:szCs w:val="24"/>
        </w:rPr>
        <w:t>with Section 141 of the Companies Act, 2013)</w:t>
      </w:r>
      <w:r w:rsidRPr="00AA1319">
        <w:rPr>
          <w:rFonts w:ascii="Times New Roman" w:hAnsi="Times New Roman" w:cs="Times New Roman"/>
          <w:b/>
          <w:bCs/>
          <w:color w:val="000000"/>
          <w:sz w:val="24"/>
          <w:szCs w:val="24"/>
        </w:rPr>
        <w:t>.</w:t>
      </w:r>
    </w:p>
    <w:p w:rsidR="00AA1319" w:rsidRPr="00AA1319" w:rsidRDefault="00AA1319" w:rsidP="00AA1319">
      <w:pPr>
        <w:autoSpaceDE w:val="0"/>
        <w:autoSpaceDN w:val="0"/>
        <w:adjustRightInd w:val="0"/>
        <w:spacing w:after="0"/>
        <w:rPr>
          <w:rFonts w:ascii="Times New Roman" w:hAnsi="Times New Roman" w:cs="Times New Roman"/>
          <w:b/>
          <w:bCs/>
          <w:iCs/>
          <w:color w:val="000000"/>
          <w:sz w:val="24"/>
          <w:szCs w:val="24"/>
        </w:rPr>
      </w:pPr>
    </w:p>
    <w:p w:rsidR="00AA1319" w:rsidRPr="00AA1319" w:rsidRDefault="00AA1319"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Clause (9) of Part I of First Schedule to the Chartered Accountants Act, 1949 states that</w:t>
      </w:r>
    </w:p>
    <w:p w:rsidR="00AA1319" w:rsidRPr="00AA1319" w:rsidRDefault="00AA1319"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a chartered accountant is deemed to be guilty of professional misconduct if he accepts</w:t>
      </w:r>
    </w:p>
    <w:p w:rsidR="00AA1319" w:rsidRPr="00AA1319" w:rsidRDefault="00AA1319"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an appointment as auditor of a company without first ascertaining from it whether the</w:t>
      </w:r>
    </w:p>
    <w:p w:rsidR="00AA1319" w:rsidRPr="00AA1319" w:rsidRDefault="00AA1319"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requirements of section 225 of the Companies Act, 1956 (now Section 139, 140 and 142</w:t>
      </w:r>
    </w:p>
    <w:p w:rsidR="00AA1319" w:rsidRPr="00AA1319" w:rsidRDefault="00AA1319"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read with Section 141 of the Companies Act, 2013), in respect of such appointment have</w:t>
      </w:r>
    </w:p>
    <w:p w:rsidR="00AA1319" w:rsidRPr="00AA1319" w:rsidRDefault="00AA1319"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been fully complied with.</w:t>
      </w:r>
    </w:p>
    <w:p w:rsidR="00AA1319" w:rsidRPr="00AA1319" w:rsidRDefault="00AA1319"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Hence, CA. Rani is guilty of professional misconduct since she accepted the</w:t>
      </w:r>
    </w:p>
    <w:p w:rsidR="00AA1319" w:rsidRPr="00AA1319" w:rsidRDefault="00AA1319"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appointment without verification of statutory requirements.</w:t>
      </w:r>
    </w:p>
    <w:p w:rsidR="00AA1319" w:rsidRPr="00AA1319" w:rsidRDefault="00AA1319" w:rsidP="00AA1319">
      <w:pPr>
        <w:autoSpaceDE w:val="0"/>
        <w:autoSpaceDN w:val="0"/>
        <w:adjustRightInd w:val="0"/>
        <w:spacing w:after="0"/>
        <w:rPr>
          <w:rFonts w:ascii="Times New Roman" w:hAnsi="Times New Roman" w:cs="Times New Roman"/>
          <w:b/>
          <w:bCs/>
          <w:iCs/>
          <w:color w:val="000000"/>
          <w:sz w:val="24"/>
          <w:szCs w:val="24"/>
        </w:rPr>
      </w:pPr>
    </w:p>
    <w:p w:rsidR="00AA1319" w:rsidRPr="00AA1319" w:rsidRDefault="00AA1319"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Clause (9) of Part I of the First Schedule to the Chartered Accountants Act, 1949,</w:t>
      </w:r>
    </w:p>
    <w:p w:rsidR="00AA1319" w:rsidRPr="00AA1319" w:rsidRDefault="00AA1319"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provides that a member in practice shall be deemed to be guilty of professional</w:t>
      </w:r>
    </w:p>
    <w:p w:rsidR="00AA1319" w:rsidRPr="00AA1319" w:rsidRDefault="00AA1319"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misconduct if he accepts an appointment as auditor of a company without first</w:t>
      </w:r>
    </w:p>
    <w:p w:rsidR="00AA1319" w:rsidRPr="00AA1319" w:rsidRDefault="00AA1319"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ascertaining from it whether the requirements of Section 225 of the Companies Act,</w:t>
      </w:r>
    </w:p>
    <w:p w:rsidR="00AA1319" w:rsidRPr="00AA1319" w:rsidRDefault="00AA1319"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1956 (now Section 139, 140 and 142 read with Section 141 of the Companies Act, 2013),</w:t>
      </w:r>
    </w:p>
    <w:p w:rsidR="00AA1319" w:rsidRPr="00AA1319" w:rsidRDefault="00AA1319"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in respect of such appointment have been duly complied with.</w:t>
      </w:r>
    </w:p>
    <w:p w:rsidR="00AA1319" w:rsidRPr="00AA1319" w:rsidRDefault="00AA1319"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In this case Mrs. X is a Director of ABC Pvt. Ltd. and the company has appointed Mr. Y,</w:t>
      </w:r>
    </w:p>
    <w:p w:rsidR="00AA1319" w:rsidRPr="00AA1319" w:rsidRDefault="00AA1319"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Chartered Accountant, Mrs. X's spouse, as its statutory auditor. Mr. Y should not accept</w:t>
      </w:r>
    </w:p>
    <w:p w:rsidR="00AA1319" w:rsidRPr="00AA1319" w:rsidRDefault="00AA1319"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the appointment as statutory auditor of the company, where his wife Mrs. X is a</w:t>
      </w:r>
    </w:p>
    <w:p w:rsidR="00AA1319" w:rsidRPr="00AA1319" w:rsidRDefault="00AA1319"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director. This is contravention of section 141 of the Companies Act, 2013.</w:t>
      </w:r>
    </w:p>
    <w:p w:rsidR="00AA1319" w:rsidRPr="00AA1319" w:rsidRDefault="00AA1319"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Therefore, Mr. Y is liable for misconduct under the said clause since he accepted the</w:t>
      </w:r>
    </w:p>
    <w:p w:rsidR="00AA1319" w:rsidRPr="00AA1319" w:rsidRDefault="00AA1319"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appointment without first verifying the compliance of statutory requirements.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Some decisions of the Council and High Courts on this subject are given below:</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Failure to communicate with the previous auditor-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lastRenderedPageBreak/>
        <w:t>Clause (10) “Charges or offers to charge, accepts or offers to accept in respect of any</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professional employment fees which are based on a percentage of profits or which are</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contingent upon the findings, or results of such employment, except as permitted under</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any regulations made under this Act.”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192. Restriction on fees - </w:t>
      </w:r>
      <w:r w:rsidRPr="00AA1319">
        <w:rPr>
          <w:rFonts w:ascii="Times New Roman" w:hAnsi="Times New Roman" w:cs="Times New Roman"/>
          <w:color w:val="000000"/>
          <w:sz w:val="24"/>
          <w:szCs w:val="24"/>
        </w:rPr>
        <w:t>No Chartered Accountant in practice shall charge or offer to</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charge, accept or offer to accept, in respect of any professional work, fees which are based on</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 percentage of profits, or which are contingent upon the findings or results of such work,</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provided that: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 “In the case of a receiver or a liquidator, the fees may be based on a percentage of the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realization or disbursement of the assets;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 In the case of an auditor of a co-operative society, the fees may be based on a</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percentage of the paid up capital or the working capital or the gross or net income or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profits; and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 xml:space="preserve"> (c) In the case of a valuer for the purposes of direct taxes and duties, the fees may be based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on a percentage of the value of property valued.”</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p>
    <w:p w:rsidR="00AA1319" w:rsidRPr="00AA1319" w:rsidRDefault="00AA1319" w:rsidP="00AA1319">
      <w:pPr>
        <w:autoSpaceDE w:val="0"/>
        <w:autoSpaceDN w:val="0"/>
        <w:adjustRightInd w:val="0"/>
        <w:spacing w:after="0"/>
        <w:rPr>
          <w:rFonts w:ascii="Times New Roman" w:hAnsi="Times New Roman" w:cs="Times New Roman"/>
          <w:iCs/>
          <w:color w:val="000000"/>
          <w:sz w:val="24"/>
          <w:szCs w:val="24"/>
        </w:rPr>
      </w:pPr>
      <w:r w:rsidRPr="00AA1319">
        <w:rPr>
          <w:rFonts w:ascii="Times New Roman" w:hAnsi="Times New Roman" w:cs="Times New Roman"/>
          <w:color w:val="000000"/>
          <w:sz w:val="24"/>
          <w:szCs w:val="24"/>
        </w:rPr>
        <w:t xml:space="preserve"> </w:t>
      </w:r>
      <w:r w:rsidRPr="00AA1319">
        <w:rPr>
          <w:rFonts w:ascii="Times New Roman" w:hAnsi="Times New Roman" w:cs="Times New Roman"/>
          <w:iCs/>
          <w:color w:val="000000"/>
          <w:sz w:val="24"/>
          <w:szCs w:val="24"/>
        </w:rPr>
        <w:t>[R.B. Basu vs. P.K. Mukherji (1956)]</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Clause (11) Engages in any business or occupation other than the profession of</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chartered accountant unless permitted by the Council so to engage.</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Provided that nothing contained herein shall disentitle a chartered accountant from</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being a director of a company (Not being managing director or a whole time director)</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unless he or any of his partners is interested in such company as an auditor.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General Resolution</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(A) Permission granted generally - </w:t>
      </w:r>
      <w:r w:rsidRPr="00AA1319">
        <w:rPr>
          <w:rFonts w:ascii="Times New Roman" w:hAnsi="Times New Roman" w:cs="Times New Roman"/>
          <w:color w:val="000000"/>
          <w:sz w:val="24"/>
          <w:szCs w:val="24"/>
        </w:rPr>
        <w:t>Members of the Institute in practice be generally</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permitted to engage in the following categories of occupations, for which no specific</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permission from the Council would be necessary in individual cases: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1. Employment under Chartered Accountants in practice or firms of such chartered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accountants.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2. Private tutorship.</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3. Authorship of books and articles.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4. Holding of Life Insurance Agency License for the limited purpose of getting renewal</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commission.</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5. Attending classes and appearing for any examination.</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6. Holding of public elective offices such as M.P., M.L.A. and M.L.C.</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7. Honorary office leadership of charitable-educational or other non-commercial</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organisations.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8. Acting as Notary Public, Justice of the Peace, Special Executive Magistrate and the like.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9. Part-time tutorship under the coaching organisation of the Institute.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lastRenderedPageBreak/>
        <w:t>10. Valuation of papers, acting us paper-setter, head-examiner or a moderator, for any</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examination.</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11. Editorship of professional journals.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12. Acting as Surveyor and Loss Assessor under the Insurance Act, 1938 provided they are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otherwise eligible.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13. Owning agricultural land and carrying out agricultural activity (w.e.f. August 9th, 2008).</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Specific Resolution - </w:t>
      </w:r>
      <w:r w:rsidRPr="00AA1319">
        <w:rPr>
          <w:rFonts w:ascii="Times New Roman" w:hAnsi="Times New Roman" w:cs="Times New Roman"/>
          <w:color w:val="000000"/>
          <w:sz w:val="24"/>
          <w:szCs w:val="24"/>
        </w:rPr>
        <w:t>Members of the Institute in practice may engage in the following</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categories of business or occupations, after obtaining the specific and prior approval of the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Council in each case: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1. Full-time or part-time employment in business concerns provided that the member and/or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his relatives do not hold “substantial interest” in such concerns.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2. Full-time or part-time employment in non-business concern.</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3. Office of managing director or a whole-time director of a body corporate within the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 xml:space="preserve">meaning of the Companies Act, 1956 </w:t>
      </w:r>
      <w:r w:rsidRPr="00AA1319">
        <w:rPr>
          <w:rFonts w:ascii="Times New Roman" w:hAnsi="Times New Roman" w:cs="Times New Roman"/>
          <w:b/>
          <w:bCs/>
          <w:iCs/>
          <w:color w:val="000000"/>
          <w:sz w:val="24"/>
          <w:szCs w:val="24"/>
        </w:rPr>
        <w:t>(now Companies Act, 2013)</w:t>
      </w:r>
      <w:r w:rsidRPr="00AA1319">
        <w:rPr>
          <w:rFonts w:ascii="Times New Roman" w:hAnsi="Times New Roman" w:cs="Times New Roman"/>
          <w:color w:val="000000"/>
          <w:sz w:val="24"/>
          <w:szCs w:val="24"/>
        </w:rPr>
        <w: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4. Interest in family business concerns (including such interest devolving on the members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as a result of in inheritance / succession / partition of the family business) or concerns in</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which interests has been acquired as a result of relationships and in the management of</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which no active part is taken.</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5. Interest in agricultural and allied activities carried on with the help, if required, of hired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labour.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6. Interest in an educational institution.</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7. Part-time or full-time lectureship for courses other than those relating to the Institute’s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examinations conducted under the auspices of the Institute or the Regional councils or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their branches.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8. Part-time or full-time tutorship under any educational institution other than the coaching</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organization of the Institute.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9. Editorship of journals other than professional journals.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10. Any other business or occupation for which the Executive Committee considers that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permission may be granted.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However, it is open to the Council to refuse permission in individual cases though covered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under any of the above categories. For the purpose of the above resolution:</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 the expression “relative”, in relation to a member, means the husband, wife, brother or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sister or any lineal ascendant or descendant of that member;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(ii) a member shall be deemed to have a “substantial interest’ in a concern:</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 In a case where the concern is a company, if its shares (not being shares entitled to</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 fixed rate of dividend whether with or without a further right to participate in profit)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carrying not less than twenty percent of voting power at any time, during the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relevant years are owned beneficially by such member or by any one or more of the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following persons or partly by such member and partly by one or more of the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following persons: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lastRenderedPageBreak/>
        <w:t>(i) one or more relatives of the member: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(ii) one or more partners and/or their relative,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(iii) any concern in which any of the persons referred to above has a substantial</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interest;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 In the case of any other concern, if such member is entitled or the other persons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referred to above or such member and one or more of the other persons referred to</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above or persons of such number and / or are more sections of such persons are</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 The Institute of Chartered Accountants of India</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entitled in the aggregate, at any time during the relevant years not less than twenty</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per cent of the profits of such concern.</w:t>
      </w:r>
    </w:p>
    <w:p w:rsidR="00AA1319" w:rsidRPr="00AA1319" w:rsidRDefault="00AA1319" w:rsidP="00AA1319">
      <w:pPr>
        <w:autoSpaceDE w:val="0"/>
        <w:autoSpaceDN w:val="0"/>
        <w:adjustRightInd w:val="0"/>
        <w:spacing w:after="0"/>
        <w:rPr>
          <w:rFonts w:ascii="Times New Roman" w:hAnsi="Times New Roman" w:cs="Times New Roman"/>
          <w:iCs/>
          <w:color w:val="000000"/>
          <w:sz w:val="24"/>
          <w:szCs w:val="24"/>
        </w:rPr>
      </w:pP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Director, Subscriber to the Memorandum and Articles of Association of any company including</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 board managed company, it was decided that -</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(a) Director of a Company</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 The expression “Director Simplicitor” means an ordinary / simple Director.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(ii) A member in practice is permitted generally to be a Director Simplicitor in any company</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including a board-managed company and as such he is not required to obtain any</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specific permission of the council in this behalf irrespective of whether he and / or his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relatives hold substantial interest in that company.</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(b) Promoter/Promoter Director - </w:t>
      </w:r>
      <w:r w:rsidRPr="00AA1319">
        <w:rPr>
          <w:rFonts w:ascii="Times New Roman" w:hAnsi="Times New Roman" w:cs="Times New Roman"/>
          <w:color w:val="000000"/>
          <w:sz w:val="24"/>
          <w:szCs w:val="24"/>
        </w:rPr>
        <w:t>There is no bar for a member to be a promoter /</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signatory to the Memorandum and Articles of Association of any company. There ‘s also no</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bar for such a promoter / signatory to be a Director Simplicitor of that company irrespective of</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whether the object of the company include areas which fall within the scope of the profession</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of chartered accounts. Therefore members are not required to obtain specific permission of</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Council in such cases. It must be clarified that under Section 25 of the Chartered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Accountants Act, no company can practise as a chartered accountant.</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Clause (12) Allows a person not being a member of the institute in practice or a member</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not being his partner to sign on his behalf or on behalf of his firm, any balance sheet,</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profit and loss account, report or financial statements.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above clause prohibits a member from allowing another member who is not his partner to</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sign any balance sheet, profit and loss account or financial statements on his behalf or on</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behalf of his firm.</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PART II - Professional misconduct in relation to members of the Institute in service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 member of the Institute (other than a member in practice) shall be deemed to be guilty of</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professional misconduct, if he being an employee of any company, firm or person-</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Clause (1) pays or allows or agrees to pay directly or indirectly to any person any share</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in the emoluments of the employment undertaken by him;</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 member of the Institute in service is deemed to be guilty of professional misconduct, if he is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lastRenderedPageBreak/>
        <w:t>an employee of any company, firm or person and during that course whatever emoluments he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receives, if he either pays or allows to pay or agree to pay any part or share thereof whether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directly or indirectly. However, this clause dose not restricts such sharing or commitments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among relatives, dependents, friends etc., if there is no relationship in procuring or retaining</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job and payment is not a consideration for job procurement or retainership.</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clear verdict of this clause is that job must be procured and retained with own</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professional capabilities and not by any financial deal impairing professional dignity.</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Clause (2) accepts or agrees to accept any part of fees, profits or gains from a lawyer, a</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chartered accountant or broker engaged by such company, firm or person or agent or</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customer of such company, firm or person by way of commission or gratification.</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This clause restricts to accept or agrees to accept any part of fears, profits or gains from a</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lawyer, a chartered accountant or broker engaged by such company, firm or person or agent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or customer of such company, firm or person by way of commission or gratification. The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objective is that when a member is in employment, he must maintain high level of ethics and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should not accept any other amount from anyone for which he is not entitled from employer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under contractual agreement of service.</w:t>
      </w:r>
    </w:p>
    <w:p w:rsidR="00AA1319" w:rsidRPr="00AA1319" w:rsidRDefault="00AA1319"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[Note: A member in the foregoing circumstances would be guilty of misconduct</w:t>
      </w:r>
    </w:p>
    <w:p w:rsidR="00AA1319" w:rsidRPr="00AA1319" w:rsidRDefault="00AA1319"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regardless of the fact that he was in whole-time or part-time employment or that he was</w:t>
      </w:r>
    </w:p>
    <w:p w:rsidR="00AA1319" w:rsidRPr="00AA1319" w:rsidRDefault="00AA1319"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holding Certificate of Practice along with his employment.]</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PART III - Professional misconduct in relation to members of the Institute generally</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 member of the Institute, whether in practice or not, shall be deemed to be guilty of</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professional misconduct, if he -</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Clause (1) not being a fellow of the Institute, acts as a fellow of the Institute;</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Clause (2) does not supply the information called for, or does not comply with the</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requirements asked for, by the Institute, Council or any of its Committees, Director</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(Discipline), Board of Discipline, Disciplinary Committee, Quality Review Board or the</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Appellate Authority.</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p>
    <w:p w:rsidR="00AA1319" w:rsidRPr="00AA1319" w:rsidRDefault="00AA1319" w:rsidP="00AA1319">
      <w:pPr>
        <w:autoSpaceDE w:val="0"/>
        <w:autoSpaceDN w:val="0"/>
        <w:adjustRightInd w:val="0"/>
        <w:spacing w:after="0"/>
        <w:rPr>
          <w:rFonts w:ascii="Times New Roman" w:hAnsi="Times New Roman" w:cs="Times New Roman"/>
          <w:iCs/>
          <w:color w:val="000000"/>
          <w:sz w:val="24"/>
          <w:szCs w:val="24"/>
        </w:rPr>
      </w:pP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Clause (3) while inviting professional work from another chartered accountant or while</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responding to tenders or enquiries or while advertising through a write up, or anything</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as provided for in items (6) and (7) of Part I of this Schedule, gives information knowing</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PART IV- Other misconduct in relation to members of the Institute generally</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 member of the Institute, whether in practice or not, shall be deemed to be guilty of other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misconduct, if he -</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Clause (1) </w:t>
      </w:r>
      <w:r w:rsidRPr="00AA1319">
        <w:rPr>
          <w:rFonts w:ascii="Times New Roman" w:hAnsi="Times New Roman" w:cs="Times New Roman"/>
          <w:color w:val="000000"/>
          <w:sz w:val="24"/>
          <w:szCs w:val="24"/>
        </w:rPr>
        <w:t>is held guilty by any civil or criminal court for an offence which is punishable with</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imprisonment for a term not exceeding six months;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Clause (2) </w:t>
      </w:r>
      <w:r w:rsidRPr="00AA1319">
        <w:rPr>
          <w:rFonts w:ascii="Times New Roman" w:hAnsi="Times New Roman" w:cs="Times New Roman"/>
          <w:color w:val="000000"/>
          <w:sz w:val="24"/>
          <w:szCs w:val="24"/>
        </w:rPr>
        <w:t>in the opinion of the Council, brings disrepute to the profession or the Institute as a</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lastRenderedPageBreak/>
        <w:t>result of his action whether or not related to his professional work.</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These Clauses (1) &amp; (2) are self explanatory and any of the member of the Institute is found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guilty by any civil or criminal court and prosecuted for an imprisonment in an offence involving</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moral turpitude or his acts bring disrepute to the profession or the Institute, irrespective of the</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 The Institute of Chartered Accountants of India</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fact whether such acts are related to profession or not, such member will be deemed to be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guilty of other misconduct in Part IV of First Schedule.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important point to note is that if imprisonment tenure exceeds six months, this case will be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covered in the Clause of Part III of Second Schedule.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22.13.2 The Second schedule: </w:t>
      </w:r>
      <w:r w:rsidRPr="00AA1319">
        <w:rPr>
          <w:rFonts w:ascii="Times New Roman" w:hAnsi="Times New Roman" w:cs="Times New Roman"/>
          <w:color w:val="000000"/>
          <w:sz w:val="24"/>
          <w:szCs w:val="24"/>
        </w:rPr>
        <w:t>Where the Director (Discipline) is of the opinion that a</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member is guilty of any professional or other misconduct mentioned in the second schedule or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in both the Schedule, he shall place the matter before the Disciplinary Committee.</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Part I - Professional misconduct in relation to chartered Accountant in practice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 Chartered Accountant in practice shall be deemed to be guilty of professional misconduct, if</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he-</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Clause (1) Discloses Information acquired in the course of his professional engagement</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to any person other than his client so engaging him without the consent of his client or</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otherwise than as required by any law for the time being in force.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An accountant in public practice has access to a great deal of information of his client, which</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is of a highly confidential character. It is important for the work of an accountant and for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maintaining the dignity and status of the profession that he should treat such information as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having been provided to him, only to facilitate the performance of his professional duties for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which his services have been engaged. To divulge such information would be a breach of</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professional confidence, which may give rise to the most serious consequences, even to an</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action by the client for the loss suffered by him through such a breach. But for this confidence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that the public has developed in the integrity of accountants, if would not be possible for a</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person in a similar trade or industry to appoint the same accountant. The accountant’s duty</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not to disclose continues even after the completion of his assignment.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p>
    <w:p w:rsidR="00AA1319" w:rsidRPr="00AA1319" w:rsidRDefault="00AA1319"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Further, students may note that as per section 143(12) of the Companies Act, 2013, if an</w:t>
      </w:r>
    </w:p>
    <w:p w:rsidR="00AA1319" w:rsidRPr="00AA1319" w:rsidRDefault="00AA1319"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auditor of a company, in the course of the performance of his duties as auditor, has</w:t>
      </w:r>
    </w:p>
    <w:p w:rsidR="00AA1319" w:rsidRPr="00AA1319" w:rsidRDefault="00AA1319"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reason to believe that an offence involving fraud is being or has been committed</w:t>
      </w:r>
    </w:p>
    <w:p w:rsidR="00AA1319" w:rsidRPr="00AA1319" w:rsidRDefault="00AA1319"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against the company by officers or employees of the company, he shall immediately</w:t>
      </w:r>
    </w:p>
    <w:p w:rsidR="00AA1319" w:rsidRPr="00AA1319" w:rsidRDefault="00AA1319"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report the matter to the Central Government within 60 days of his knowledge and after</w:t>
      </w:r>
    </w:p>
    <w:p w:rsidR="00AA1319" w:rsidRPr="00AA1319" w:rsidRDefault="00AA1319"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following the prescribed procedure.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Role of chartered accountants in relation to unlawful acts by their clients -</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1. The question of the member’s liability when he is not directly involved in tax frauds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committed by his client but he discovers such fraud in the course of his professional</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work, the action recommended to be taken by him is indicated below. These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recommendations are generally in line with similar recommendations made by the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lastRenderedPageBreak/>
        <w:t>Institute of chartered accountants in England and Wales for the guidance of its members.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2. The recommendations below are based on the following premises: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 No duty is cast on a member, whether by Section 44 of Criminal Procedure Code, or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by any other enactment, to inform the Income tax Authorities about taxation frauds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by his client of which he comes to know during the course of his professional work.</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 xml:space="preserve">(b) Under Section 126 of the Evidence Act, a barrister, attorney, pleader or </w:t>
      </w:r>
      <w:r w:rsidRPr="00AA1319">
        <w:rPr>
          <w:rFonts w:ascii="Times New Roman" w:hAnsi="Times New Roman" w:cs="Times New Roman"/>
          <w:iCs/>
          <w:color w:val="000000"/>
          <w:sz w:val="24"/>
          <w:szCs w:val="24"/>
        </w:rPr>
        <w:t xml:space="preserve">Vakil </w:t>
      </w:r>
      <w:r w:rsidRPr="00AA1319">
        <w:rPr>
          <w:rFonts w:ascii="Times New Roman" w:hAnsi="Times New Roman" w:cs="Times New Roman"/>
          <w:color w:val="000000"/>
          <w:sz w:val="24"/>
          <w:szCs w:val="24"/>
        </w:rPr>
        <w:t>is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barred from disclosing except with the express consent of his client, any</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communication made to him in the course of and for the purpose of his employment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or to state the contents or conditions of any document with which he has become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acquainted in such course. The proceedings before the Income tax authorities are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judicial proceedings and the assessee is authorized to be represented by a</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chartered accountant. The privilege given and the restrictions imposed by Section</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126 apply as between the client and the member as the member is the client’s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attorney. Nothing in Section 126 shall protect from disclosure any fact observed by</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 barrister, pleader, attorney or Vakil in the course of his employment of such</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showing that any crime or fraud has been committed since the commencement of</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his employment.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 Subject to the above, it is not the duty of a member to shield a client from the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consequences of his tax frauds; on the contrary it is guiding principle of professional</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conduct to discourage tax evasion.</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3. The paragraphs that follow apply to intentional suppressions or misstatement by the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client in his tax returns. If there is a genuine mistake or inadvertent omission, it is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presumed that the client would not have any objection to make a complete disclosure to</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tax authorities.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4. If the fraud discovered by the member relates to the accounts or tax matters of the client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for past year(s) for which the client was not represented by the member, the client should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be advised to make a disclosure. The member may, however, continue to act for the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client in respect of current matters, but is under no obligation so to continue. It is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assumed that the past fraud does not affect in any way the current tax matters, and the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member should be extra careful to ensure that past behaviour is not reflected in current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matters.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5. If the fraud relates to accounts etc., examined by the member and reported upon, on the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basis of which the tax assessment in the past has been made, or is currently to be made,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client should be advised to make a complete disclosure. If the client should refuse, he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should be informed that the member would be entitled to dissociate himself from the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case, and that, further, he would inform the authorities that the accounts prepared by him</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and/or reported upon by him are unreliable, on account of certain information since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obtained. He should then make such a report to the authorities. But the information</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subsequently obtained should not as such be communicated to the authorities, unless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client consents in writing.</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lastRenderedPageBreak/>
        <w:t>6. Normally, if disclosure is consented to by the client it should be made immediately. But if</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suppression is trivial, the disclosure may be made when the current return is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submitted. But if there is any possibility that the collection of tax would be prejudiced, on</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account of the client disposing of his property or removing his person from the jurisdiction</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of the Income-tax authorities the postponement of disclosure would be improper.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7. If the suppression etc. relates to accounts or returns currently being prepared, the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member should advise the client to make full disclosure in the accounts and/or return,</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and should the client refuse, he should make full reservation in his report, and should not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associate himself with the return.</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8. If the employment of the member is dispensed with before the accounts are completed or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are reported on, or the return is submitted, no further duty regarding disclosure etc. rests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on the member.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9. The suppression may relate to accounts, which are not prepared and/or reported upon by</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member, e.g. personal income, from investments other than business investments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etc. The client may refuse full disclosure in the tax return but still wish that the member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should continue to prepare and/ or report on his business accounts, though this is quite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unlikely in practice. If so requested, the member may continue to do so, but is under no</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obligation so to do.</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10. It should be impressed on the client that: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 While disclosure may entail only monetary penalties, nondisclosure and subsequent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discovery thereof may entail imprisonment and fine, in addition to penalties.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 Any intimation by the member to the Income tax authorities that the member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dissociates himself from the case is certain to start investigation by them in the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whole matter.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11. The Income-tax authorities may summon the member for the purpose of examining him</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on oath, under Section 131(1) of the Income tax Act. The immunity from disclosure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afforded by Section 126 of the Evidence Act, and the extent of such immunity are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questions, which involve niceties of law, and expert legal advice should be sought in the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matter. The refusal of the member to disclose may be taken down, and he may be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required to certify it on oath.</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12. Production of books of account and other documents may be called for under Section</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131(1). Here also the protection offered by Section 126 of the Evidence Act, is a matter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for expert legal advice.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decision of the Court on this clause is given below-</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Disclosure of information - </w:t>
      </w:r>
      <w:r w:rsidRPr="00AA1319">
        <w:rPr>
          <w:rFonts w:ascii="Times New Roman" w:hAnsi="Times New Roman" w:cs="Times New Roman"/>
          <w:color w:val="000000"/>
          <w:sz w:val="24"/>
          <w:szCs w:val="24"/>
        </w:rPr>
        <w:t>Where a chartered accountant disclosed to the Income tax</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Officer information acquired in the course of his professional engagement without the consent</w:t>
      </w:r>
    </w:p>
    <w:p w:rsidR="00AA1319" w:rsidRPr="00AA1319" w:rsidRDefault="00AA1319" w:rsidP="00AA1319">
      <w:pPr>
        <w:autoSpaceDE w:val="0"/>
        <w:autoSpaceDN w:val="0"/>
        <w:adjustRightInd w:val="0"/>
        <w:spacing w:after="0"/>
        <w:rPr>
          <w:rFonts w:ascii="Times New Roman" w:hAnsi="Times New Roman" w:cs="Times New Roman"/>
          <w:iCs/>
          <w:color w:val="000000"/>
          <w:sz w:val="24"/>
          <w:szCs w:val="24"/>
        </w:rPr>
      </w:pPr>
      <w:r w:rsidRPr="00AA1319">
        <w:rPr>
          <w:rFonts w:ascii="Times New Roman" w:hAnsi="Times New Roman" w:cs="Times New Roman"/>
          <w:color w:val="000000"/>
          <w:sz w:val="24"/>
          <w:szCs w:val="24"/>
        </w:rPr>
        <w:t xml:space="preserve">of his clients. Held, he was guilty under Clause (1). </w:t>
      </w:r>
      <w:r w:rsidRPr="00AA1319">
        <w:rPr>
          <w:rFonts w:ascii="Times New Roman" w:hAnsi="Times New Roman" w:cs="Times New Roman"/>
          <w:iCs/>
          <w:color w:val="000000"/>
          <w:sz w:val="24"/>
          <w:szCs w:val="24"/>
        </w:rPr>
        <w:t>[Jamnadas Harakchand and others vs. P.</w:t>
      </w:r>
    </w:p>
    <w:p w:rsidR="00AA1319" w:rsidRPr="00AA1319" w:rsidRDefault="00AA1319" w:rsidP="00AA1319">
      <w:pPr>
        <w:autoSpaceDE w:val="0"/>
        <w:autoSpaceDN w:val="0"/>
        <w:adjustRightInd w:val="0"/>
        <w:spacing w:after="0"/>
        <w:rPr>
          <w:rFonts w:ascii="Times New Roman" w:hAnsi="Times New Roman" w:cs="Times New Roman"/>
          <w:iCs/>
          <w:color w:val="000000"/>
          <w:sz w:val="24"/>
          <w:szCs w:val="24"/>
        </w:rPr>
      </w:pPr>
      <w:r w:rsidRPr="00AA1319">
        <w:rPr>
          <w:rFonts w:ascii="Times New Roman" w:hAnsi="Times New Roman" w:cs="Times New Roman"/>
          <w:iCs/>
          <w:color w:val="000000"/>
          <w:sz w:val="24"/>
          <w:szCs w:val="24"/>
        </w:rPr>
        <w:t>C. Parekh (1967.)]</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Where a Chartered accountant had disclosed information acquired by him in the course of his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professional engagement to persons other than his clients without the consent of his client and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lastRenderedPageBreak/>
        <w:t>without requirement in any law. It was held that he was guilty of professional misconduct</w:t>
      </w:r>
    </w:p>
    <w:p w:rsidR="00AA1319" w:rsidRPr="00AA1319" w:rsidRDefault="00AA1319" w:rsidP="00AA1319">
      <w:pPr>
        <w:autoSpaceDE w:val="0"/>
        <w:autoSpaceDN w:val="0"/>
        <w:adjustRightInd w:val="0"/>
        <w:spacing w:after="0"/>
        <w:rPr>
          <w:rFonts w:ascii="Times New Roman" w:hAnsi="Times New Roman" w:cs="Times New Roman"/>
          <w:iCs/>
          <w:color w:val="000000"/>
          <w:sz w:val="24"/>
          <w:szCs w:val="24"/>
        </w:rPr>
      </w:pPr>
      <w:r w:rsidRPr="00AA1319">
        <w:rPr>
          <w:rFonts w:ascii="Times New Roman" w:hAnsi="Times New Roman" w:cs="Times New Roman"/>
          <w:color w:val="000000"/>
          <w:sz w:val="24"/>
          <w:szCs w:val="24"/>
        </w:rPr>
        <w:t xml:space="preserve">under Clause (1) of Part I of Second Schedule to the Chartered Accountants Act. </w:t>
      </w:r>
      <w:r w:rsidRPr="00AA1319">
        <w:rPr>
          <w:rFonts w:ascii="Times New Roman" w:hAnsi="Times New Roman" w:cs="Times New Roman"/>
          <w:iCs/>
          <w:color w:val="000000"/>
          <w:sz w:val="24"/>
          <w:szCs w:val="24"/>
        </w:rPr>
        <w:t>[Bank of</w:t>
      </w:r>
    </w:p>
    <w:p w:rsidR="00AA1319" w:rsidRPr="00AA1319" w:rsidRDefault="00AA1319" w:rsidP="00AA1319">
      <w:pPr>
        <w:autoSpaceDE w:val="0"/>
        <w:autoSpaceDN w:val="0"/>
        <w:adjustRightInd w:val="0"/>
        <w:spacing w:after="0"/>
        <w:rPr>
          <w:rFonts w:ascii="Times New Roman" w:hAnsi="Times New Roman" w:cs="Times New Roman"/>
          <w:iCs/>
          <w:color w:val="000000"/>
          <w:sz w:val="24"/>
          <w:szCs w:val="24"/>
        </w:rPr>
      </w:pPr>
      <w:r w:rsidRPr="00AA1319">
        <w:rPr>
          <w:rFonts w:ascii="Times New Roman" w:hAnsi="Times New Roman" w:cs="Times New Roman"/>
          <w:iCs/>
          <w:color w:val="000000"/>
          <w:sz w:val="24"/>
          <w:szCs w:val="24"/>
        </w:rPr>
        <w:t>India vs. Ved Prakesh (1989)]</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Clause (2) If he certifies or submits in his name or in the name of his firm, a report of an</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examination of financial statements unless the examination of such statements and the</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related records has been made by him or by a partner or an employee In his firm or by</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another chartered accountant in practice.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above clause restrains a member from subscribing to the report on a financial statement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so long as it has not been examined by him or by a partner or an employee of his firm or by</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another chartered accountant in practice. It has been introduced to ensure that the work</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entrusted to him has been carried out by the member either directly or under his supervision</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before he renders his report.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Clause (3) Permits his name or the name of his firm to be used in connection with an</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estimate of earnings contingent upon future transactions in manner which may lead to</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the belief that he vouches for the accuracy of the forecast.</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Clause (4) Expresses his opinion on financial statements of any business or enterprise</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in which he, his firm, or a partner in his firm has a substantial interest.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In this connection attention of members is also invited to Chapter IV of Council Guidelines No.</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1-CA(7)/02/2008 dated 8TH August, 2008. The said guidelines state that a member of the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Institute shall not express his opinion on financial statements of any business or enterprise in</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which one or more persons, who are his “relatives” within the meaning of Section 6 of the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 xml:space="preserve">Companies Act, 1956 </w:t>
      </w:r>
      <w:r w:rsidRPr="00AA1319">
        <w:rPr>
          <w:rFonts w:ascii="Times New Roman" w:hAnsi="Times New Roman" w:cs="Times New Roman"/>
          <w:b/>
          <w:bCs/>
          <w:iCs/>
          <w:color w:val="000000"/>
          <w:sz w:val="24"/>
          <w:szCs w:val="24"/>
        </w:rPr>
        <w:t>(now Section 2(77) of the Companies Act, 2013)</w:t>
      </w:r>
      <w:r w:rsidRPr="00AA1319">
        <w:rPr>
          <w:rFonts w:ascii="Times New Roman" w:hAnsi="Times New Roman" w:cs="Times New Roman"/>
          <w:color w:val="000000"/>
          <w:sz w:val="24"/>
          <w:szCs w:val="24"/>
        </w:rPr>
        <w:t>, have either by</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themselves or in conjunction with such members, a substantial interest in the said business or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enterprise.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p>
    <w:p w:rsidR="00AA1319" w:rsidRPr="00AA1319" w:rsidRDefault="00AA1319"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Section 141 of the Companies Act, 2013 specifically prohibits a member from auditing</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iCs/>
          <w:color w:val="000000"/>
          <w:sz w:val="24"/>
          <w:szCs w:val="24"/>
        </w:rPr>
        <w:t>the accounts of a company in which he is an officer or employee</w:t>
      </w:r>
      <w:r w:rsidRPr="00AA1319">
        <w:rPr>
          <w:rFonts w:ascii="Times New Roman" w:hAnsi="Times New Roman" w:cs="Times New Roman"/>
          <w:color w:val="000000"/>
          <w:sz w:val="24"/>
          <w:szCs w:val="24"/>
        </w:rPr>
        <w:t>. Although the provisions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of the aforesaid section are not specifically applicable in the context of audits performed under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other statues, e.g. tax audit, yet the underlying principle of independence of mind is equally</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applicable in those situations also. Therefore, the Council’s views are clarified in the following</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situations.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Clause (5) fails to disclose a material fact known to him which is not disclosed in a</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financial statement, but disclosure of which is necessary in making such financial</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statement not misleading where he is concerned with that financial statement in a</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professional capacity</w:t>
      </w:r>
      <w:r w:rsidRPr="00AA1319">
        <w:rPr>
          <w:rFonts w:ascii="Times New Roman" w:hAnsi="Times New Roman" w:cs="Times New Roman"/>
          <w:color w:val="000000"/>
          <w:sz w:val="24"/>
          <w:szCs w:val="24"/>
        </w:rPr>
        <w: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It may be observed that this clause refers to failure to disclose a material fact, which is known</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to him, in a financial statement reported on by the auditor. It is obvious, that before a member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lastRenderedPageBreak/>
        <w:t>could be held guilty of misconduct, materiality has to be established. The determination of</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materiality has been provided in SA 320, “Materiality in Planning and Performing an Audit”.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It should be borne in mind that there may be cases where an item may not be material from</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point of view of the balance sheet, but may have material significance in relation to the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profit and loss account for that year and vice-versa. It is therefore essential that care should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be taken to ensure that the aspect of materiality should be judged in relation to both the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balance sheet and the profit and loss account.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Clause (6) Fails to report a material misstatement known to him to appear in a financial</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statement with which he is concerned in a professional capacity.</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This clause refers to failure on the part of a member to point out in his report a material</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misstatement appearing in a financial statement and he has knowledge of the same. Here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also, it is obvious, that before a member could be held guilty of misconduct, materiality has to</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be established and the observations made under the preceding Clause (5), in this connection,</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will equally apply to this clause.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p>
    <w:p w:rsidR="00AA1319" w:rsidRPr="00AA1319" w:rsidRDefault="00AA1319" w:rsidP="00AA1319">
      <w:pPr>
        <w:autoSpaceDE w:val="0"/>
        <w:autoSpaceDN w:val="0"/>
        <w:adjustRightInd w:val="0"/>
        <w:spacing w:after="0"/>
        <w:rPr>
          <w:rFonts w:ascii="Times New Roman" w:hAnsi="Times New Roman" w:cs="Times New Roman"/>
          <w:iCs/>
          <w:color w:val="000000"/>
          <w:sz w:val="24"/>
          <w:szCs w:val="24"/>
        </w:rPr>
      </w:pPr>
      <w:r w:rsidRPr="00AA1319">
        <w:rPr>
          <w:rFonts w:ascii="Times New Roman" w:hAnsi="Times New Roman" w:cs="Times New Roman"/>
          <w:color w:val="000000"/>
          <w:sz w:val="24"/>
          <w:szCs w:val="24"/>
        </w:rPr>
        <w:t xml:space="preserve"> </w:t>
      </w:r>
      <w:r w:rsidRPr="00AA1319">
        <w:rPr>
          <w:rFonts w:ascii="Times New Roman" w:hAnsi="Times New Roman" w:cs="Times New Roman"/>
          <w:iCs/>
          <w:color w:val="000000"/>
          <w:sz w:val="24"/>
          <w:szCs w:val="24"/>
        </w:rPr>
        <w:t>[Registrar of Companies, Bombay vs. V.P.</w:t>
      </w:r>
    </w:p>
    <w:p w:rsidR="00AA1319" w:rsidRPr="00AA1319" w:rsidRDefault="00AA1319" w:rsidP="00AA1319">
      <w:pPr>
        <w:autoSpaceDE w:val="0"/>
        <w:autoSpaceDN w:val="0"/>
        <w:adjustRightInd w:val="0"/>
        <w:spacing w:after="0"/>
        <w:rPr>
          <w:rFonts w:ascii="Times New Roman" w:hAnsi="Times New Roman" w:cs="Times New Roman"/>
          <w:iCs/>
          <w:color w:val="000000"/>
          <w:sz w:val="24"/>
          <w:szCs w:val="24"/>
        </w:rPr>
      </w:pPr>
      <w:r w:rsidRPr="00AA1319">
        <w:rPr>
          <w:rFonts w:ascii="Times New Roman" w:hAnsi="Times New Roman" w:cs="Times New Roman"/>
          <w:iCs/>
          <w:color w:val="000000"/>
          <w:sz w:val="24"/>
          <w:szCs w:val="24"/>
        </w:rPr>
        <w:t>Bagadthey (1961)]</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Clause (7) does not exercise due diligence, or is grossly negligent in the conduct of his</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professional duties.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Though very simply worded, it is a vital clause which unusually gets attracted whenever it is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necessary to judge whether the accountant has honestly and reasonably discharged his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duties. The expression negligence covers a wide field and extends from the frontiers of fraud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to collateral minor negligence. The meaning and significance of this clause is well contained in</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following passage quoted from the Judgement of the Karnataka High Court in a</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disciplinary case which came before it in 1977.</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Clause (8): Fails to obtain sufficient information which is necessary for expression of an</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opinion or its exceptions are sufficiently material to negate the expression of an</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opinion.</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It is expected of a Chartered Accountant to express his opinion on the truth and fairness of</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statements of accounts after examining their authenticity with reference to information and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explanations given to him. A Chartered Accountant must determine the extent of information,</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which, should be obtained by him before he expresses an opinion on the financial statements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submitted to him for report.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Clause (9) Fails to invite attention to any material departure from the generally accepted</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procedure of audit applicable to the circumstances.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This clause implies that the audit should be performed in accordance with “generally accepted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lastRenderedPageBreak/>
        <w:t>procedure of audit applicable to the circumstances” and if for any reason the auditor has not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been able to perform the audit in accordance with such procedure, his report should draw</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attention to the material departures from such procedures. What constitutes “generally</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accepted audit procedure” would depend upon the facts and circumstances of each case, but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guidance is available in general terms from the various pronouncements of the Institute is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issued by way of statements and Guidance Notes and SAs to members.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Members are also advised to refer to the ISA’s issued by the International Auditing Practices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Committee of IFAC.</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Clause (10) fails to keep moneys of his client other than fees or remuneration or money</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meant to be expended in a separate banking account or to use such moneys for</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purposes for which they are intended within a reasonable time.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In the course of his engagement as a professional accountant, a member may be entrusted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with moneys belonging to his client. If he should receive such funds, it would be his duty to</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deposit them in a separate banking account, and to utilize such funds only in accordance with</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instructions of the client or for the purposes intended by the client. In this connection the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Council has considered some practical difficulties of the members and the following</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suggestions have been made to remove these difficulties: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 An advance received by a Chartered Accountant against services to be rendered does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not fall under Clause (10) of Part I of the Second Schedule.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(ii) Moneys received for expenses to be incurred, for example, payment of prescribed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statutory fees, purchase of stamp paper etc., which are intended to be spent within a</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reasonably short time need not be put in a separate bank account. For this purpose, the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expression; “reasonably time”, would depend upon the circumstances of each case.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(iii) Moneys received for expenses to be incurred which are not intended to be spent within a</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reasonably short time as aforesaid, should be put in a separate bank account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immediately.</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(iv) Moneys received by a Chartered Accountant, in his capacity as trustee, executor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liquidator, etc. must be put in a separate bank account immediately.</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decisions of the Court in these matters are briefly mentioned below:</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 Chartered Accountant was found guilty of professional misconduct under Clauses (7) &amp; (10)</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of Part I of the Second Schedule to the Act for having failed to account satisfactorily for the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various amounts entrusted to him by the client and for failure to keep them in a separate bank</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account. A refund voucher issued in the name of the client by the Income Tax Department was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credited by him to his account in the bank.</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(N.S. Chenoy v.s. K.V. Subba Rao - page 958 of Vol. IV of the Disciplinary Cases and pages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207-214 of October, 1973, issue of the Institute’s Journal - Judgement delivered on 6th April,</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1973)</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 The Institute of Chartered Accountants of India</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 Chartered Accountant was found guilty of not keeping the client’s money in a separate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lastRenderedPageBreak/>
        <w:t>account and not using it for the purpose for which it was given.</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(Mr. R.S. Murgai Re: v.s. (I) S.K. Gadh &amp; (2) V.K. Bajaj Decided on 10th August, 1981 Vol. IV</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of the Disciplinary Cases to be published.)</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PART II - Professional misconduct in relation to members of the Institute generally</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 member of the Institute, whether in practice or not, shall be deemed to be guilty of</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professional misconduct, if he -</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Clause (1) contravenes any of the provisions of this Act or the regulations made there</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under or any guidelines issued by the Council.</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This clause is very important. It requires every member of the Institute to act within the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framework of the Chartered Accountants Act and the Regulations made thereunder. Any</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violation either of the Act or the Regulations by a member would amount to misconduct.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Regulations under which cases of contravention have generally come to the notice of the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Council are the following:</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Regulation 43 Engagement of Articled Assistant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Regulation 46 Registration of Articled Assistant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Regulation 47 Premium from Articled Assistant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Regulation 48 Stipend to Articled Assistant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Regulation 56 Termination or assignment of Articles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Regulation 65 Articled Assistant not to engage in any other occupation</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Regulation 67 Complaint against the employer (from Articled Assistant)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Regulation 68 to 80 Audit Assistant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Regulation 190 Register of offices and firms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Regulation 190-A Chartered Accountants not to engage in any other business or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occupation</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Regulation 191 Part time employment's a Chartered Accountant may accept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Regulation 192 Restriction on fees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Failure to pay stipend: </w:t>
      </w:r>
      <w:r w:rsidRPr="00AA1319">
        <w:rPr>
          <w:rFonts w:ascii="Times New Roman" w:hAnsi="Times New Roman" w:cs="Times New Roman"/>
          <w:color w:val="000000"/>
          <w:sz w:val="24"/>
          <w:szCs w:val="24"/>
        </w:rPr>
        <w:t>A Chartered Accountant did not pay stipend to the articled clerk per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month in accordance with Regulation 32B of the Chartered Accountant Regulations, 1964 in</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view of the letter written by the articled clerk to the effect that the stipend be not paid to him</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every month. This letter was purported to have written at the time of commencement of</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training- Held the letter taken from the articled clerk would not be relied upon as it was antedated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and it was not written on the date it purported to be. The Chartered Accountant was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guilty of professional misconduct under the clause. It was observed that it was very</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reprehensible that a practising Chartered Accountant should have tried to fabricate evidence</w:t>
      </w:r>
    </w:p>
    <w:p w:rsidR="00AA1319" w:rsidRPr="00AA1319" w:rsidRDefault="00AA1319" w:rsidP="00AA1319">
      <w:pPr>
        <w:autoSpaceDE w:val="0"/>
        <w:autoSpaceDN w:val="0"/>
        <w:adjustRightInd w:val="0"/>
        <w:spacing w:after="0"/>
        <w:rPr>
          <w:rFonts w:ascii="Times New Roman" w:hAnsi="Times New Roman" w:cs="Times New Roman"/>
          <w:iCs/>
          <w:color w:val="000000"/>
          <w:sz w:val="24"/>
          <w:szCs w:val="24"/>
        </w:rPr>
      </w:pPr>
      <w:r w:rsidRPr="00AA1319">
        <w:rPr>
          <w:rFonts w:ascii="Times New Roman" w:hAnsi="Times New Roman" w:cs="Times New Roman"/>
          <w:color w:val="000000"/>
          <w:sz w:val="24"/>
          <w:szCs w:val="24"/>
        </w:rPr>
        <w:t xml:space="preserve">in support of the defence. </w:t>
      </w:r>
      <w:r w:rsidRPr="00AA1319">
        <w:rPr>
          <w:rFonts w:ascii="Times New Roman" w:hAnsi="Times New Roman" w:cs="Times New Roman"/>
          <w:iCs/>
          <w:color w:val="000000"/>
          <w:sz w:val="24"/>
          <w:szCs w:val="24"/>
        </w:rPr>
        <w:t>[V.K. Mittal (1980)]</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Clause (2) being an employee of any company, firm or person, discloses confidential</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information acquired in the course of his employment except as and when required by</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any law for the time being in force or except as permitted by the employer;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lastRenderedPageBreak/>
        <w:t xml:space="preserve">This is an adaptation of the well-accepted principle of the law of agency. </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Clause (3) Includes in any information, statement, return or form to be submitted to the</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Institute, Council or any of its Committees, Director (Discipline), Board of Discipline.</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Disciplinary Committee, Quality Review Board or the Appellate Authority any particulars</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knowing them to be false.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If a Chartered Accountant includes in any information, statement, return or form to be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submitted to the Institute Council etc. any particular knowing him to be false, he will be held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guilty of misconduct.</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Clause (4) Defalcates or embezzles money received in his professional capacity.</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Defalcation and embezzlement of moneys received in professional capacity amounts to fraud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(Covered in SA-240) and such member will be deemed to be guilty of professional misconduct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under this clause.</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Part III - Other misconduct in relation to members of the Institute generally</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A member of the Institute, whether in practice or not, shall be deemed to be guilty of</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other misconduct, if he is held guilty by any civil or criminal court for an offence which</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is punishable with imprisonment for a term exceeding six months.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Imprisonment awarded for a term exceeding six months in any civil/criminal matter treated as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 major offence under ‘other misconduct’ is included in this Schedule.</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22.14 Council Guidelines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relevant extracts of the council guidelines are given below:</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Chapter II</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Conduct of a Member being an employee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 member of the Institute who is an employee shall exercise due diligence and shall not be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grossly negligent in the conduct of his duties.</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Chapter III</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Appointment of a Member as Cost auditor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 member of the Institute shall not accept:-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 The appointment as Cost auditor of a Company under Section 233B</w:t>
      </w:r>
      <w:r w:rsidRPr="00AA1319">
        <w:rPr>
          <w:rFonts w:ascii="Times New Roman" w:hAnsi="Times New Roman" w:cs="Times New Roman"/>
          <w:b/>
          <w:bCs/>
          <w:color w:val="000000"/>
          <w:sz w:val="24"/>
          <w:szCs w:val="24"/>
        </w:rPr>
        <w:t xml:space="preserve">* </w:t>
      </w:r>
      <w:r w:rsidRPr="00AA1319">
        <w:rPr>
          <w:rFonts w:ascii="Times New Roman" w:hAnsi="Times New Roman" w:cs="Times New Roman"/>
          <w:color w:val="000000"/>
          <w:sz w:val="24"/>
          <w:szCs w:val="24"/>
        </w:rPr>
        <w:t>of the Companies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Act, 1956 while he-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 is an auditor of the Company appointed under Section 224 of the Companies Act; or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 is an officer or employee of the Company; or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 is a partner, of any employee or officer of the Company; or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 is a partner or is in the employment of the Company’s auditor appointed under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Section 224 of the Companies Act, 1956; or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(e) is indebted to the Company for an amount exceeding one thousand rupees, or has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given any guarantee or provided any security in connection with the indebtedness of</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any third person to the Company for an amount exceeding one thousand rupees;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(ii) After his appointment as Cost Auditor, he becomes subject to any of the disabilities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stated in items (i) (a) to (e) above and continues to function as a cost auditor thereafter.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lastRenderedPageBreak/>
        <w:t>A member of the Institute in practice shall not accept the appointment as auditor of a</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Company under Section 224 of the Companies Act, 1956, while he is an employee of the cost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auditor of the Company appointed under Section 233B* of the Companies Act, 1956.</w:t>
      </w:r>
    </w:p>
    <w:p w:rsidR="00AA1319" w:rsidRPr="00AA1319" w:rsidRDefault="00AA1319"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 [Students may note that Section 233B of the Companies Act, 1956 on Cost Audit has</w:t>
      </w:r>
    </w:p>
    <w:p w:rsidR="00AA1319" w:rsidRPr="00AA1319" w:rsidRDefault="00AA1319"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been replaced with Section 148 of the Companies Act, 2013. They may refer Chapter-16</w:t>
      </w:r>
    </w:p>
    <w:p w:rsidR="00AA1319" w:rsidRPr="00AA1319" w:rsidRDefault="00AA1319"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of the Study Material for detailed knowledge on cost audit.]</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Chapter IV</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Opinion on financial statements when there is substantial interest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 member of the Institute shall not express his opinion on financial statements of any business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or enterprise in which one or more persons who are his “relatives” within the meaning of</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p>
    <w:p w:rsidR="00AA1319" w:rsidRPr="00AA1319" w:rsidRDefault="00AA1319"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color w:val="000000"/>
          <w:sz w:val="24"/>
          <w:szCs w:val="24"/>
        </w:rPr>
        <w:t xml:space="preserve">Section 6 of the Companies Act, 1956 </w:t>
      </w:r>
      <w:r w:rsidRPr="00AA1319">
        <w:rPr>
          <w:rFonts w:ascii="Times New Roman" w:hAnsi="Times New Roman" w:cs="Times New Roman"/>
          <w:b/>
          <w:bCs/>
          <w:iCs/>
          <w:color w:val="000000"/>
          <w:sz w:val="24"/>
          <w:szCs w:val="24"/>
        </w:rPr>
        <w:t>(now Section 2(77) of the Companies Act, 2013)</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have, either by themselves or in conjunction with such member, a substantial interest in the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said business or enterprise.</w:t>
      </w:r>
    </w:p>
    <w:p w:rsidR="00AA1319" w:rsidRPr="00AA1319" w:rsidRDefault="00AA1319" w:rsidP="00AA1319">
      <w:pPr>
        <w:autoSpaceDE w:val="0"/>
        <w:autoSpaceDN w:val="0"/>
        <w:adjustRightInd w:val="0"/>
        <w:spacing w:after="0"/>
        <w:rPr>
          <w:rFonts w:ascii="Times New Roman" w:hAnsi="Times New Roman" w:cs="Times New Roman"/>
          <w:color w:val="333333"/>
          <w:sz w:val="24"/>
          <w:szCs w:val="24"/>
        </w:rPr>
      </w:pPr>
      <w:r w:rsidRPr="00AA1319">
        <w:rPr>
          <w:rFonts w:ascii="Times New Roman" w:hAnsi="Times New Roman" w:cs="Times New Roman"/>
          <w:color w:val="333333"/>
          <w:sz w:val="24"/>
          <w:szCs w:val="24"/>
        </w:rPr>
        <w:t>In terms of its decision taken at the 299th Meeting of the Council held on 27th – 28th October,</w:t>
      </w:r>
    </w:p>
    <w:p w:rsidR="00AA1319" w:rsidRPr="00AA1319" w:rsidRDefault="00AA1319" w:rsidP="00AA1319">
      <w:pPr>
        <w:autoSpaceDE w:val="0"/>
        <w:autoSpaceDN w:val="0"/>
        <w:adjustRightInd w:val="0"/>
        <w:spacing w:after="0"/>
        <w:rPr>
          <w:rFonts w:ascii="Times New Roman" w:hAnsi="Times New Roman" w:cs="Times New Roman"/>
          <w:color w:val="333333"/>
          <w:sz w:val="24"/>
          <w:szCs w:val="24"/>
        </w:rPr>
      </w:pPr>
      <w:r w:rsidRPr="00AA1319">
        <w:rPr>
          <w:rFonts w:ascii="Times New Roman" w:hAnsi="Times New Roman" w:cs="Times New Roman"/>
          <w:color w:val="333333"/>
          <w:sz w:val="24"/>
          <w:szCs w:val="24"/>
        </w:rPr>
        <w:t>2010, it has been decided that the term “relative” for the purpose of Chapter-IV of Council</w:t>
      </w:r>
    </w:p>
    <w:p w:rsidR="00AA1319" w:rsidRPr="00AA1319" w:rsidRDefault="00AA1319" w:rsidP="00AA1319">
      <w:pPr>
        <w:autoSpaceDE w:val="0"/>
        <w:autoSpaceDN w:val="0"/>
        <w:adjustRightInd w:val="0"/>
        <w:spacing w:after="0"/>
        <w:rPr>
          <w:rFonts w:ascii="Times New Roman" w:hAnsi="Times New Roman" w:cs="Times New Roman"/>
          <w:color w:val="333333"/>
          <w:sz w:val="24"/>
          <w:szCs w:val="24"/>
        </w:rPr>
      </w:pPr>
      <w:r w:rsidRPr="00AA1319">
        <w:rPr>
          <w:rFonts w:ascii="Times New Roman" w:hAnsi="Times New Roman" w:cs="Times New Roman"/>
          <w:color w:val="333333"/>
          <w:sz w:val="24"/>
          <w:szCs w:val="24"/>
        </w:rPr>
        <w:t>General Guidelines, 2008 (Opinion on Financial Statements when there is substantial interest)</w:t>
      </w:r>
    </w:p>
    <w:p w:rsidR="00AA1319" w:rsidRPr="00AA1319" w:rsidRDefault="00AA1319" w:rsidP="00AA1319">
      <w:pPr>
        <w:autoSpaceDE w:val="0"/>
        <w:autoSpaceDN w:val="0"/>
        <w:adjustRightInd w:val="0"/>
        <w:spacing w:after="0"/>
        <w:rPr>
          <w:rFonts w:ascii="Times New Roman" w:hAnsi="Times New Roman" w:cs="Times New Roman"/>
          <w:color w:val="333333"/>
          <w:sz w:val="24"/>
          <w:szCs w:val="24"/>
        </w:rPr>
      </w:pPr>
      <w:r w:rsidRPr="00AA1319">
        <w:rPr>
          <w:rFonts w:ascii="Times New Roman" w:hAnsi="Times New Roman" w:cs="Times New Roman"/>
          <w:color w:val="333333"/>
          <w:sz w:val="24"/>
          <w:szCs w:val="24"/>
        </w:rPr>
        <w:t>will have the same meaning as assigned to it in AS-18.</w:t>
      </w:r>
    </w:p>
    <w:p w:rsidR="00AA1319" w:rsidRPr="00AA1319" w:rsidRDefault="00AA1319" w:rsidP="00AA1319">
      <w:pPr>
        <w:autoSpaceDE w:val="0"/>
        <w:autoSpaceDN w:val="0"/>
        <w:adjustRightInd w:val="0"/>
        <w:spacing w:after="0"/>
        <w:rPr>
          <w:rFonts w:ascii="Times New Roman" w:hAnsi="Times New Roman" w:cs="Times New Roman"/>
          <w:color w:val="333333"/>
          <w:sz w:val="24"/>
          <w:szCs w:val="24"/>
        </w:rPr>
      </w:pPr>
      <w:r w:rsidRPr="00AA1319">
        <w:rPr>
          <w:rFonts w:ascii="Times New Roman" w:hAnsi="Times New Roman" w:cs="Times New Roman"/>
          <w:color w:val="333333"/>
          <w:sz w:val="24"/>
          <w:szCs w:val="24"/>
        </w:rPr>
        <w:t>A member of the Institute shall not express his opinion on financial statements of any</w:t>
      </w:r>
    </w:p>
    <w:p w:rsidR="00AA1319" w:rsidRPr="00AA1319" w:rsidRDefault="00AA1319" w:rsidP="00AA1319">
      <w:pPr>
        <w:autoSpaceDE w:val="0"/>
        <w:autoSpaceDN w:val="0"/>
        <w:adjustRightInd w:val="0"/>
        <w:spacing w:after="0"/>
        <w:rPr>
          <w:rFonts w:ascii="Times New Roman" w:hAnsi="Times New Roman" w:cs="Times New Roman"/>
          <w:color w:val="333333"/>
          <w:sz w:val="24"/>
          <w:szCs w:val="24"/>
        </w:rPr>
      </w:pPr>
      <w:r w:rsidRPr="00AA1319">
        <w:rPr>
          <w:rFonts w:ascii="Times New Roman" w:hAnsi="Times New Roman" w:cs="Times New Roman"/>
          <w:color w:val="333333"/>
          <w:sz w:val="24"/>
          <w:szCs w:val="24"/>
        </w:rPr>
        <w:t>business or enterprise in which one or more persons who are his “relatives” within the</w:t>
      </w:r>
    </w:p>
    <w:p w:rsidR="00AA1319" w:rsidRPr="00AA1319" w:rsidRDefault="00AA1319" w:rsidP="00AA1319">
      <w:pPr>
        <w:autoSpaceDE w:val="0"/>
        <w:autoSpaceDN w:val="0"/>
        <w:adjustRightInd w:val="0"/>
        <w:spacing w:after="0"/>
        <w:rPr>
          <w:rFonts w:ascii="Times New Roman" w:hAnsi="Times New Roman" w:cs="Times New Roman"/>
          <w:color w:val="333333"/>
          <w:sz w:val="24"/>
          <w:szCs w:val="24"/>
        </w:rPr>
      </w:pPr>
      <w:r w:rsidRPr="00AA1319">
        <w:rPr>
          <w:rFonts w:ascii="Times New Roman" w:hAnsi="Times New Roman" w:cs="Times New Roman"/>
          <w:color w:val="333333"/>
          <w:sz w:val="24"/>
          <w:szCs w:val="24"/>
        </w:rPr>
        <w:t>meaning of Accounting Standard (AS - 18) has / have, either by themselves or in conjunction</w:t>
      </w:r>
    </w:p>
    <w:p w:rsidR="00AA1319" w:rsidRPr="00AA1319" w:rsidRDefault="00AA1319" w:rsidP="00AA1319">
      <w:pPr>
        <w:autoSpaceDE w:val="0"/>
        <w:autoSpaceDN w:val="0"/>
        <w:adjustRightInd w:val="0"/>
        <w:spacing w:after="0"/>
        <w:rPr>
          <w:rFonts w:ascii="Times New Roman" w:hAnsi="Times New Roman" w:cs="Times New Roman"/>
          <w:color w:val="333333"/>
          <w:sz w:val="24"/>
          <w:szCs w:val="24"/>
        </w:rPr>
      </w:pPr>
      <w:r w:rsidRPr="00AA1319">
        <w:rPr>
          <w:rFonts w:ascii="Times New Roman" w:hAnsi="Times New Roman" w:cs="Times New Roman"/>
          <w:color w:val="333333"/>
          <w:sz w:val="24"/>
          <w:szCs w:val="24"/>
        </w:rPr>
        <w:t>with such member, a substantial interest in the said business or enterprise.</w:t>
      </w:r>
    </w:p>
    <w:p w:rsidR="00AA1319" w:rsidRPr="00AA1319" w:rsidRDefault="00AA1319" w:rsidP="00AA1319">
      <w:pPr>
        <w:autoSpaceDE w:val="0"/>
        <w:autoSpaceDN w:val="0"/>
        <w:adjustRightInd w:val="0"/>
        <w:spacing w:after="0"/>
        <w:rPr>
          <w:rFonts w:ascii="Times New Roman" w:hAnsi="Times New Roman" w:cs="Times New Roman"/>
          <w:b/>
          <w:bCs/>
          <w:color w:val="333333"/>
          <w:sz w:val="24"/>
          <w:szCs w:val="24"/>
        </w:rPr>
      </w:pP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Chapter V</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Maintenance of books of account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 member of the Institute in practice or the firm of Chartered Accountants of which he is a</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partner, shall maintain and keep in respect of his / its professional practice, proper books of</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account including the following:-</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 a Cash Book;</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(ii) a Ledger.</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Chapter VI</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Tax Audit assignments under Section 44 AB of the Income-tax Act, 1961</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 member of the Institute in practice shall not accept, in a financial year, more than the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“specified number of tax audit assignments” under Section 44AB of the Income-tax Act, 1961.</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Provided </w:t>
      </w:r>
      <w:r w:rsidRPr="00AA1319">
        <w:rPr>
          <w:rFonts w:ascii="Times New Roman" w:hAnsi="Times New Roman" w:cs="Times New Roman"/>
          <w:color w:val="000000"/>
          <w:sz w:val="24"/>
          <w:szCs w:val="24"/>
        </w:rPr>
        <w:t>that in the case of a firm of Chartered Accountants in practice, the “specified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number of tax audit assignments” shall be construed as the specified number of tax audit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assignments for every partner of the firm.</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Provided </w:t>
      </w:r>
      <w:r w:rsidRPr="00AA1319">
        <w:rPr>
          <w:rFonts w:ascii="Times New Roman" w:hAnsi="Times New Roman" w:cs="Times New Roman"/>
          <w:color w:val="000000"/>
          <w:sz w:val="24"/>
          <w:szCs w:val="24"/>
        </w:rPr>
        <w:t>further that where any partner of the firm is also a partner of any other firm or firms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of Chartered Accountants in practice, the number of tax audit assignments which may be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taken for all the firms together in relation to such partner shall not exceed the “specified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lastRenderedPageBreak/>
        <w:t>number of tax audit assignments” in the aggregate.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Provided </w:t>
      </w:r>
      <w:r w:rsidRPr="00AA1319">
        <w:rPr>
          <w:rFonts w:ascii="Times New Roman" w:hAnsi="Times New Roman" w:cs="Times New Roman"/>
          <w:color w:val="000000"/>
          <w:sz w:val="24"/>
          <w:szCs w:val="24"/>
        </w:rPr>
        <w:t>further that where any partner of a firm of Chartered Accountants in practice accepts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one or more tax audit assignments in his individual capacity, the total number of such</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assignments which may be accepted by him shall not exceed the “specified number of tax</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audit assignments” in the aggregate.</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Provided </w:t>
      </w:r>
      <w:r w:rsidRPr="00AA1319">
        <w:rPr>
          <w:rFonts w:ascii="Times New Roman" w:hAnsi="Times New Roman" w:cs="Times New Roman"/>
          <w:color w:val="000000"/>
          <w:sz w:val="24"/>
          <w:szCs w:val="24"/>
        </w:rPr>
        <w:t>also that the audits conducted under Section 44AD, 44AE and 44AF of the Income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Tax Act, 1961 shall not be taken into account for the purpose of reckoning the “specified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number of tax audit assignments”.</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p>
    <w:p w:rsidR="00AA1319" w:rsidRPr="00AA1319" w:rsidRDefault="00AA1319" w:rsidP="00AA1319">
      <w:pPr>
        <w:autoSpaceDE w:val="0"/>
        <w:autoSpaceDN w:val="0"/>
        <w:adjustRightInd w:val="0"/>
        <w:spacing w:after="0"/>
        <w:rPr>
          <w:rFonts w:ascii="Times New Roman" w:hAnsi="Times New Roman" w:cs="Times New Roman"/>
          <w:b/>
          <w:bCs/>
          <w:iCs/>
          <w:color w:val="000000"/>
          <w:sz w:val="24"/>
          <w:szCs w:val="24"/>
        </w:rPr>
      </w:pP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Chapter VII</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Appointment of an Auditor in case of non-payment of undisputed fees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 member of the Institute in practice shall not accept the appointment as auditor of an entity in</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case the undisputed audit fee of another Chartered Accountant for carrying out the statutory</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 xml:space="preserve">audit under the Companies Act, 1956 </w:t>
      </w:r>
      <w:r w:rsidRPr="00AA1319">
        <w:rPr>
          <w:rFonts w:ascii="Times New Roman" w:hAnsi="Times New Roman" w:cs="Times New Roman"/>
          <w:b/>
          <w:bCs/>
          <w:iCs/>
          <w:color w:val="000000"/>
          <w:sz w:val="24"/>
          <w:szCs w:val="24"/>
        </w:rPr>
        <w:t xml:space="preserve">(now Companies Act, 2013) </w:t>
      </w:r>
      <w:r w:rsidRPr="00AA1319">
        <w:rPr>
          <w:rFonts w:ascii="Times New Roman" w:hAnsi="Times New Roman" w:cs="Times New Roman"/>
          <w:color w:val="000000"/>
          <w:sz w:val="24"/>
          <w:szCs w:val="24"/>
        </w:rPr>
        <w:t>or various other statutes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has not been paid: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Provided </w:t>
      </w:r>
      <w:r w:rsidRPr="00AA1319">
        <w:rPr>
          <w:rFonts w:ascii="Times New Roman" w:hAnsi="Times New Roman" w:cs="Times New Roman"/>
          <w:color w:val="000000"/>
          <w:sz w:val="24"/>
          <w:szCs w:val="24"/>
        </w:rPr>
        <w:t>that in the case of sick unit, the above prohibition of acceptance shall not apply.</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Explanation 1:</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For this purpose, the provision for audit fee in accounts signed by both - the auditee and the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auditor shall be considered as “undisputed” audit fee.</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Explanation 2:</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For this purpose, “sick unit” shall mean where the net worth is negative.</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Chapter VIII</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Specified number of audit assignments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 member of the Institute in practice shall not hold at any time appointment of more than the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“specified number of audit assignments” of Companies under Section 224 and/or Section 228</w:t>
      </w:r>
    </w:p>
    <w:p w:rsidR="00AA1319" w:rsidRPr="00AA1319" w:rsidRDefault="00AA1319"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color w:val="000000"/>
          <w:sz w:val="24"/>
          <w:szCs w:val="24"/>
        </w:rPr>
        <w:t xml:space="preserve">of the Companies Act, 1956 </w:t>
      </w:r>
      <w:r w:rsidRPr="00AA1319">
        <w:rPr>
          <w:rFonts w:ascii="Times New Roman" w:hAnsi="Times New Roman" w:cs="Times New Roman"/>
          <w:b/>
          <w:bCs/>
          <w:iCs/>
          <w:color w:val="000000"/>
          <w:sz w:val="24"/>
          <w:szCs w:val="24"/>
        </w:rPr>
        <w:t>(now Section 139 and/or Section 143(8) read with Section</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iCs/>
          <w:color w:val="000000"/>
          <w:sz w:val="24"/>
          <w:szCs w:val="24"/>
        </w:rPr>
        <w:t>141(3)(g) of the Companies Act, 2013)</w:t>
      </w:r>
      <w:r w:rsidRPr="00AA1319">
        <w:rPr>
          <w:rFonts w:ascii="Times New Roman" w:hAnsi="Times New Roman" w:cs="Times New Roman"/>
          <w:color w:val="000000"/>
          <w:sz w:val="24"/>
          <w:szCs w:val="24"/>
        </w:rPr>
        <w: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Provided </w:t>
      </w:r>
      <w:r w:rsidRPr="00AA1319">
        <w:rPr>
          <w:rFonts w:ascii="Times New Roman" w:hAnsi="Times New Roman" w:cs="Times New Roman"/>
          <w:color w:val="000000"/>
          <w:sz w:val="24"/>
          <w:szCs w:val="24"/>
        </w:rPr>
        <w:t>that in the case of a firm of Chartered Accountants in practice, the “specified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number of audit assignments” shall be construed as the specific number of audit assignments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for every partner of the firm.</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Provided </w:t>
      </w:r>
      <w:r w:rsidRPr="00AA1319">
        <w:rPr>
          <w:rFonts w:ascii="Times New Roman" w:hAnsi="Times New Roman" w:cs="Times New Roman"/>
          <w:color w:val="000000"/>
          <w:sz w:val="24"/>
          <w:szCs w:val="24"/>
        </w:rPr>
        <w:t>further that where any partner of the firm of Chartered Accountants in practice is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also a partner of any other firm or firms of Chartered Accountants in practice, the number of</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audit assignments which may be taken for all the firms together in relation to such partner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shall not exceed the “specified number of audit assignments” in the aggregate.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Provided </w:t>
      </w:r>
      <w:r w:rsidRPr="00AA1319">
        <w:rPr>
          <w:rFonts w:ascii="Times New Roman" w:hAnsi="Times New Roman" w:cs="Times New Roman"/>
          <w:color w:val="000000"/>
          <w:sz w:val="24"/>
          <w:szCs w:val="24"/>
        </w:rPr>
        <w:t>further where any partner of a firm or firms of Chartered Accountants in practice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accepts one or more audit of Companies in his individual capacity, or in the name of his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proprietary firm, the total number of such assignments which may be accepted by all firms in</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lastRenderedPageBreak/>
        <w:t>relation to such Chartered Accountant and by him shall not exceed the “specified number of</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audit assignments” in the aggregate.</w:t>
      </w:r>
    </w:p>
    <w:p w:rsidR="00AA1319" w:rsidRPr="00AA1319" w:rsidRDefault="00AA1319" w:rsidP="00AA1319">
      <w:pPr>
        <w:autoSpaceDE w:val="0"/>
        <w:autoSpaceDN w:val="0"/>
        <w:adjustRightInd w:val="0"/>
        <w:spacing w:after="0"/>
        <w:rPr>
          <w:rFonts w:ascii="Times New Roman" w:hAnsi="Times New Roman" w:cs="Times New Roman"/>
          <w:b/>
          <w:bCs/>
          <w:iCs/>
          <w:color w:val="000000"/>
          <w:sz w:val="24"/>
          <w:szCs w:val="24"/>
        </w:rPr>
      </w:pP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Chapter IX</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Appointment as Statutory auditor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 member of the Institute in practice shall not accept the appointment as statutory auditor of</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Public Sector Undertaking(s)/ Government Company(ies)/Listed Company(ies) and other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Public Company(ies) having turnover of ` 50 crores or more in a year where he accepts any</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other work(s) or assignment(s) or service(s) in regard to the same Undertaking(s)/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Company(ies) on a remuneration which in total exceeds the fee payable for carrying out the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statutory audit of the same Undertaking/company.</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Provided </w:t>
      </w:r>
      <w:r w:rsidRPr="00AA1319">
        <w:rPr>
          <w:rFonts w:ascii="Times New Roman" w:hAnsi="Times New Roman" w:cs="Times New Roman"/>
          <w:color w:val="000000"/>
          <w:sz w:val="24"/>
          <w:szCs w:val="24"/>
        </w:rPr>
        <w:t>that in case appointing authority(ies)/regulatory body(ies) specify(ies) more stringent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condition(s)/restriction(s), the same shall apply instead of the conditions/restrictions specified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under these Guidelines.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above restrictions shall apply in respect of fees for other work(s) or service(s) or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assignment(s) payable to the statutory auditors and their associate concern(s) put together.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For the above purpose,</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 The Institute of Chartered Accountants of India</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 the term “other work(s)” or “service(s)” or “assignment(s)” shall include Management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Consultancy and all other professional services permitted by the Council pursuant to</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Section 2(2)(iv) of the Chartered Accountants Act, 1949 but shall not include:-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 audit under any other statute;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(b) certification work required to be done by the statutory auditors; and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(c) any representation before an authority;</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(ii) the term “associate concern” means any corporate body or partnership firm which</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renders the Management Consultancy and all other professional services permitted by</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Council wherein the proprietor and/or partner(s) of the statutory auditor firm and/or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their “relative(s)” is/are Director/s or partner/s and/or jointly or severally hold “substantial</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interest” in the said corporate body or partnership;</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(iii) the terms “relative” and “substantial interest” shall have the same meaning as are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assigned thereto under Appendix (9) to the Chartered Accountants Regulations, 1988.</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In regard to taking up other work(s) or service(s) or assignment(s) of the undertaking/company</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referred to above, it shall be open to such associate concern or corporate body to render such</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work(s) or service(s) or assignment(s) so long as aggregate remuneration for such other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work(s) or service(s) or assignment(s) payable to the statutory auditor/s together with fees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payable to its associate concern(s) or corporate body(ies) do/does not exceed the aggregate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of fee payable for carrying out the statutory audit.</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Chapter X</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Appointment of an auditor when he is indebted to a concern</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 member of the Institute in practice or a partner of a firm in practice or a firm shall not accept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lastRenderedPageBreak/>
        <w:t>appointment as auditor of a concern while indebted to the concern or given any guarantee or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provided any security in connection with the indebtedness of any third person to the concern,</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for limits fixed in the statute and in other cases for amount exceeding ` 10,000/-</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Chapter XI</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Directions in case of unjustified removal of auditors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 member of the Institute in practice shall follow the direction given, by the Council or an</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appropriate Committee or on behalf of any of them, to him being the incoming auditor(s) not to</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accept the appointment as auditor(s), in the case of unjustified removal of the earlier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auditor(s).</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22.15 Recommended Self-Regulatory Measures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As the members are aware, the Council has decided upon certain self -regulatory measures in</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order to ensure a healthy growth of the profession and an equitable flow of professional work</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among the members. These measures are reviewed from time to time and are published in the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Journal of the Institute for observance by the members. The self-regulatory measures are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recommendatory. However, considering the spirit underlying these measures, the Council</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 more important of these recommendations are as under: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22.15.1 Branch Audits </w:t>
      </w:r>
      <w:r w:rsidRPr="00AA1319">
        <w:rPr>
          <w:rFonts w:ascii="Times New Roman" w:hAnsi="Times New Roman" w:cs="Times New Roman"/>
          <w:color w:val="000000"/>
          <w:sz w:val="24"/>
          <w:szCs w:val="24"/>
        </w:rPr>
        <w:t>- The branch audits of a company should not be conducted by its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statutory auditors consisting of ten or more members, but should be conducted by the local</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firms of auditors consisting of less than ten members. This should not be understood to mean</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any restriction on the right of the statutory auditors to have access over branch accounts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 xml:space="preserve">conferred under the Companies Act, 1956 </w:t>
      </w:r>
      <w:r w:rsidRPr="00AA1319">
        <w:rPr>
          <w:rFonts w:ascii="Times New Roman" w:hAnsi="Times New Roman" w:cs="Times New Roman"/>
          <w:b/>
          <w:bCs/>
          <w:iCs/>
          <w:color w:val="000000"/>
          <w:sz w:val="24"/>
          <w:szCs w:val="24"/>
        </w:rPr>
        <w:t>(now Companies Act, 2013)</w:t>
      </w:r>
      <w:r w:rsidRPr="00AA1319">
        <w:rPr>
          <w:rFonts w:ascii="Times New Roman" w:hAnsi="Times New Roman" w:cs="Times New Roman"/>
          <w:color w:val="000000"/>
          <w:sz w:val="24"/>
          <w:szCs w:val="24"/>
        </w:rPr>
        <w:t>. This restriction may</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not apply in the following cases.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 where the accounting records of the branches are maintained at the head office of the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respective companies, and</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(ii) where significant operations of an undertaking or a company are carried out at its branch</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office.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22.15.2 Joint Audit </w:t>
      </w:r>
      <w:r w:rsidRPr="00AA1319">
        <w:rPr>
          <w:rFonts w:ascii="Times New Roman" w:hAnsi="Times New Roman" w:cs="Times New Roman"/>
          <w:color w:val="000000"/>
          <w:sz w:val="24"/>
          <w:szCs w:val="24"/>
        </w:rPr>
        <w:t>- In the case of large companies the practice of associating a practicing</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firm with less than five members as Joint auditors should be encouraged. Where a client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desires to appoint such a firm as joint auditor, the senior firm should not object to the same.</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22.15.3 Ratio Between Qualified and Unqualified Staff: </w:t>
      </w:r>
      <w:r w:rsidRPr="00AA1319">
        <w:rPr>
          <w:rFonts w:ascii="Times New Roman" w:hAnsi="Times New Roman" w:cs="Times New Roman"/>
          <w:color w:val="000000"/>
          <w:sz w:val="24"/>
          <w:szCs w:val="24"/>
        </w:rPr>
        <w:t>In the Council’s view, a practicing</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firm of Chartered Accountants engaged in audit work should have at least one member for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every five non-qualified members of the staff, excluding articled and audit clerks, typists,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peons and other persons not engaged directly in such professional work.</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22.15.4 Disclosure of Interest by Auditors in other Firms </w:t>
      </w:r>
      <w:r w:rsidRPr="00AA1319">
        <w:rPr>
          <w:rFonts w:ascii="Times New Roman" w:hAnsi="Times New Roman" w:cs="Times New Roman"/>
          <w:color w:val="000000"/>
          <w:sz w:val="24"/>
          <w:szCs w:val="24"/>
        </w:rPr>
        <w:t>- The Council has decided that as</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a good and healthy practice, auditors should make a disclosure of the payments received by</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them for other services through the medium of a different firm or firms in which the said auditor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may be either a partner or proprietor.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b/>
          <w:bCs/>
          <w:color w:val="000000"/>
          <w:sz w:val="24"/>
          <w:szCs w:val="24"/>
        </w:rPr>
        <w:t xml:space="preserve">22.15.5 Ceiling on the Fees: </w:t>
      </w:r>
      <w:r w:rsidRPr="00AA1319">
        <w:rPr>
          <w:rFonts w:ascii="Times New Roman" w:hAnsi="Times New Roman" w:cs="Times New Roman"/>
          <w:color w:val="000000"/>
          <w:sz w:val="24"/>
          <w:szCs w:val="24"/>
        </w:rPr>
        <w:t>To ensure that the professional independence of a member in</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t>full-time or part-time practice does not appear to be as far as possible, take care to see that</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r w:rsidRPr="00AA1319">
        <w:rPr>
          <w:rFonts w:ascii="Times New Roman" w:hAnsi="Times New Roman" w:cs="Times New Roman"/>
          <w:color w:val="000000"/>
          <w:sz w:val="24"/>
          <w:szCs w:val="24"/>
        </w:rPr>
        <w:lastRenderedPageBreak/>
        <w:t>the professional fees for audit and other services received by the firm in which he is a partner,</w:t>
      </w:r>
    </w:p>
    <w:p w:rsidR="00AA1319" w:rsidRPr="00AA1319" w:rsidRDefault="00AA1319" w:rsidP="00AA1319">
      <w:pPr>
        <w:autoSpaceDE w:val="0"/>
        <w:autoSpaceDN w:val="0"/>
        <w:adjustRightInd w:val="0"/>
        <w:spacing w:after="0"/>
        <w:rPr>
          <w:rFonts w:ascii="Times New Roman" w:hAnsi="Times New Roman" w:cs="Times New Roman"/>
          <w:color w:val="000000"/>
          <w:sz w:val="24"/>
          <w:szCs w:val="24"/>
        </w:rPr>
      </w:pP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r w:rsidRPr="00AA1319">
        <w:rPr>
          <w:rFonts w:ascii="Times New Roman" w:hAnsi="Times New Roman" w:cs="Times New Roman"/>
          <w:b/>
          <w:bCs/>
          <w:color w:val="000000"/>
          <w:sz w:val="24"/>
          <w:szCs w:val="24"/>
        </w:rPr>
        <w:t>22.16 KYC Norms</w:t>
      </w:r>
    </w:p>
    <w:p w:rsidR="00AA1319" w:rsidRPr="00AA1319" w:rsidRDefault="00AA1319"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The financial services industry globally is required to obtain information of their clients</w:t>
      </w:r>
    </w:p>
    <w:p w:rsidR="00AA1319" w:rsidRPr="00AA1319" w:rsidRDefault="00AA1319"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and comply with Know Your Client Norms (KYC norms). Keeping in mind the highest</w:t>
      </w:r>
    </w:p>
    <w:p w:rsidR="00AA1319" w:rsidRPr="00AA1319" w:rsidRDefault="00AA1319"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standards of Chartered Accountancy profession in India, the Council of ICAI</w:t>
      </w:r>
    </w:p>
    <w:p w:rsidR="00AA1319" w:rsidRPr="00AA1319" w:rsidRDefault="00AA1319" w:rsidP="00AA1319">
      <w:pPr>
        <w:autoSpaceDE w:val="0"/>
        <w:autoSpaceDN w:val="0"/>
        <w:adjustRightInd w:val="0"/>
        <w:spacing w:after="0"/>
        <w:rPr>
          <w:rFonts w:ascii="Times New Roman" w:hAnsi="Times New Roman" w:cs="Times New Roman"/>
          <w:b/>
          <w:bCs/>
          <w:color w:val="000000"/>
          <w:sz w:val="24"/>
          <w:szCs w:val="24"/>
        </w:rPr>
      </w:pPr>
    </w:p>
    <w:p w:rsidR="00AA1319" w:rsidRPr="00AA1319" w:rsidRDefault="00AA1319"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recommended such norms to be observed by the members of the profession who are in</w:t>
      </w:r>
    </w:p>
    <w:p w:rsidR="00AA1319" w:rsidRPr="00AA1319" w:rsidRDefault="00AA1319"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practice. These Know Your Client (KYC) Norms are also important in order to ensure a</w:t>
      </w:r>
    </w:p>
    <w:p w:rsidR="00AA1319" w:rsidRPr="00AA1319" w:rsidRDefault="00AA1319"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healthy growth of the profession and an equitable flow of professional work among the</w:t>
      </w:r>
    </w:p>
    <w:p w:rsidR="00AA1319" w:rsidRPr="00AA1319" w:rsidRDefault="00AA1319"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members.</w:t>
      </w:r>
    </w:p>
    <w:p w:rsidR="00AA1319" w:rsidRPr="00AA1319" w:rsidRDefault="00AA1319"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The self-regulatory measures are recommendatory. However, considering the spirit</w:t>
      </w:r>
    </w:p>
    <w:p w:rsidR="00AA1319" w:rsidRPr="00AA1319" w:rsidRDefault="00AA1319"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underlying these measures, it is expected that every Chartered Accountant carrying out</w:t>
      </w:r>
    </w:p>
    <w:p w:rsidR="00AA1319" w:rsidRPr="00AA1319" w:rsidRDefault="00AA1319"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attest function is encouraged to follow them and implementation of these measures</w:t>
      </w:r>
    </w:p>
    <w:p w:rsidR="00AA1319" w:rsidRPr="00AA1319" w:rsidRDefault="00AA1319"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would go a long way in ensuring equitable flow of work among the members and would</w:t>
      </w:r>
    </w:p>
    <w:p w:rsidR="00AA1319" w:rsidRPr="00AA1319" w:rsidRDefault="00AA1319"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also further enhance the prestige of the profession in the society.</w:t>
      </w:r>
    </w:p>
    <w:p w:rsidR="00AA1319" w:rsidRPr="00AA1319" w:rsidRDefault="00AA1319"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The following Norms have been approved by the Council of ICAI:</w:t>
      </w:r>
    </w:p>
    <w:p w:rsidR="00AA1319" w:rsidRPr="00AA1319" w:rsidRDefault="00AA1319"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1. Entity Information</w:t>
      </w:r>
    </w:p>
    <w:p w:rsidR="00AA1319" w:rsidRPr="00AA1319" w:rsidRDefault="00AA1319"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A. General Information</w:t>
      </w:r>
    </w:p>
    <w:p w:rsidR="00AA1319" w:rsidRPr="00AA1319" w:rsidRDefault="00AA1319" w:rsidP="00AA1319">
      <w:pPr>
        <w:autoSpaceDE w:val="0"/>
        <w:autoSpaceDN w:val="0"/>
        <w:adjustRightInd w:val="0"/>
        <w:spacing w:after="0"/>
        <w:rPr>
          <w:rFonts w:ascii="Times New Roman" w:hAnsi="Times New Roman" w:cs="Times New Roman"/>
          <w:iCs/>
          <w:color w:val="000000"/>
          <w:sz w:val="24"/>
          <w:szCs w:val="24"/>
        </w:rPr>
      </w:pPr>
      <w:r w:rsidRPr="00AA1319">
        <w:rPr>
          <w:rFonts w:ascii="Times New Roman" w:eastAsia="Arial Unicode MS" w:hAnsi="Times New Roman" w:cs="Times New Roman"/>
          <w:color w:val="000000"/>
          <w:sz w:val="24"/>
          <w:szCs w:val="24"/>
        </w:rPr>
        <w:t xml:space="preserve"> </w:t>
      </w:r>
      <w:r w:rsidRPr="00AA1319">
        <w:rPr>
          <w:rFonts w:ascii="Times New Roman" w:hAnsi="Times New Roman" w:cs="Times New Roman"/>
          <w:iCs/>
          <w:color w:val="000000"/>
          <w:sz w:val="24"/>
          <w:szCs w:val="24"/>
        </w:rPr>
        <w:t>Name of the Entity</w:t>
      </w:r>
    </w:p>
    <w:p w:rsidR="00AA1319" w:rsidRPr="00AA1319" w:rsidRDefault="00AA1319" w:rsidP="00AA1319">
      <w:pPr>
        <w:autoSpaceDE w:val="0"/>
        <w:autoSpaceDN w:val="0"/>
        <w:adjustRightInd w:val="0"/>
        <w:spacing w:after="0"/>
        <w:rPr>
          <w:rFonts w:ascii="Times New Roman" w:hAnsi="Times New Roman" w:cs="Times New Roman"/>
          <w:iCs/>
          <w:color w:val="000000"/>
          <w:sz w:val="24"/>
          <w:szCs w:val="24"/>
        </w:rPr>
      </w:pPr>
      <w:r w:rsidRPr="00AA1319">
        <w:rPr>
          <w:rFonts w:ascii="Times New Roman" w:eastAsia="Arial Unicode MS" w:hAnsi="Times New Roman" w:cs="Times New Roman"/>
          <w:color w:val="000000"/>
          <w:sz w:val="24"/>
          <w:szCs w:val="24"/>
        </w:rPr>
        <w:t xml:space="preserve"> </w:t>
      </w:r>
      <w:r w:rsidRPr="00AA1319">
        <w:rPr>
          <w:rFonts w:ascii="Times New Roman" w:hAnsi="Times New Roman" w:cs="Times New Roman"/>
          <w:iCs/>
          <w:color w:val="000000"/>
          <w:sz w:val="24"/>
          <w:szCs w:val="24"/>
        </w:rPr>
        <w:t>Type of Entity</w:t>
      </w:r>
    </w:p>
    <w:p w:rsidR="00AA1319" w:rsidRPr="00AA1319" w:rsidRDefault="00AA1319" w:rsidP="00AA1319">
      <w:pPr>
        <w:autoSpaceDE w:val="0"/>
        <w:autoSpaceDN w:val="0"/>
        <w:adjustRightInd w:val="0"/>
        <w:spacing w:after="0"/>
        <w:rPr>
          <w:rFonts w:ascii="Times New Roman" w:hAnsi="Times New Roman" w:cs="Times New Roman"/>
          <w:iCs/>
          <w:color w:val="000000"/>
          <w:sz w:val="24"/>
          <w:szCs w:val="24"/>
        </w:rPr>
      </w:pPr>
      <w:r w:rsidRPr="00AA1319">
        <w:rPr>
          <w:rFonts w:ascii="Times New Roman" w:eastAsia="Arial Unicode MS" w:hAnsi="Times New Roman" w:cs="Times New Roman"/>
          <w:color w:val="000000"/>
          <w:sz w:val="24"/>
          <w:szCs w:val="24"/>
        </w:rPr>
        <w:t xml:space="preserve"> </w:t>
      </w:r>
      <w:r w:rsidRPr="00AA1319">
        <w:rPr>
          <w:rFonts w:ascii="Times New Roman" w:hAnsi="Times New Roman" w:cs="Times New Roman"/>
          <w:iCs/>
          <w:color w:val="000000"/>
          <w:sz w:val="24"/>
          <w:szCs w:val="24"/>
        </w:rPr>
        <w:t>Business Description</w:t>
      </w:r>
    </w:p>
    <w:p w:rsidR="00AA1319" w:rsidRPr="00AA1319" w:rsidRDefault="00AA1319"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B. Corporate Structure</w:t>
      </w:r>
    </w:p>
    <w:p w:rsidR="00AA1319" w:rsidRPr="00AA1319" w:rsidRDefault="00AA1319" w:rsidP="00AA1319">
      <w:pPr>
        <w:autoSpaceDE w:val="0"/>
        <w:autoSpaceDN w:val="0"/>
        <w:adjustRightInd w:val="0"/>
        <w:spacing w:after="0"/>
        <w:rPr>
          <w:rFonts w:ascii="Times New Roman" w:hAnsi="Times New Roman" w:cs="Times New Roman"/>
          <w:iCs/>
          <w:color w:val="000000"/>
          <w:sz w:val="24"/>
          <w:szCs w:val="24"/>
        </w:rPr>
      </w:pPr>
      <w:r w:rsidRPr="00AA1319">
        <w:rPr>
          <w:rFonts w:ascii="Times New Roman" w:eastAsia="Arial Unicode MS" w:hAnsi="Times New Roman" w:cs="Times New Roman"/>
          <w:color w:val="000000"/>
          <w:sz w:val="24"/>
          <w:szCs w:val="24"/>
        </w:rPr>
        <w:t xml:space="preserve"> </w:t>
      </w:r>
      <w:r w:rsidRPr="00AA1319">
        <w:rPr>
          <w:rFonts w:ascii="Times New Roman" w:hAnsi="Times New Roman" w:cs="Times New Roman"/>
          <w:iCs/>
          <w:color w:val="000000"/>
          <w:sz w:val="24"/>
          <w:szCs w:val="24"/>
        </w:rPr>
        <w:t>Name of ultimate parent company</w:t>
      </w:r>
    </w:p>
    <w:p w:rsidR="00AA1319" w:rsidRPr="00AA1319" w:rsidRDefault="00AA1319" w:rsidP="00AA1319">
      <w:pPr>
        <w:autoSpaceDE w:val="0"/>
        <w:autoSpaceDN w:val="0"/>
        <w:adjustRightInd w:val="0"/>
        <w:spacing w:after="0"/>
        <w:rPr>
          <w:rFonts w:ascii="Times New Roman" w:hAnsi="Times New Roman" w:cs="Times New Roman"/>
          <w:iCs/>
          <w:color w:val="000000"/>
          <w:sz w:val="24"/>
          <w:szCs w:val="24"/>
        </w:rPr>
      </w:pPr>
      <w:r w:rsidRPr="00AA1319">
        <w:rPr>
          <w:rFonts w:ascii="Times New Roman" w:eastAsia="Arial Unicode MS" w:hAnsi="Times New Roman" w:cs="Times New Roman"/>
          <w:color w:val="000000"/>
          <w:sz w:val="24"/>
          <w:szCs w:val="24"/>
        </w:rPr>
        <w:t xml:space="preserve"> </w:t>
      </w:r>
      <w:r w:rsidRPr="00AA1319">
        <w:rPr>
          <w:rFonts w:ascii="Times New Roman" w:hAnsi="Times New Roman" w:cs="Times New Roman"/>
          <w:iCs/>
          <w:color w:val="000000"/>
          <w:sz w:val="24"/>
          <w:szCs w:val="24"/>
        </w:rPr>
        <w:t>Name of Parent company</w:t>
      </w:r>
    </w:p>
    <w:p w:rsidR="00AA1319" w:rsidRPr="00AA1319" w:rsidRDefault="00AA1319" w:rsidP="00AA1319">
      <w:pPr>
        <w:autoSpaceDE w:val="0"/>
        <w:autoSpaceDN w:val="0"/>
        <w:adjustRightInd w:val="0"/>
        <w:spacing w:after="0"/>
        <w:rPr>
          <w:rFonts w:ascii="Times New Roman" w:hAnsi="Times New Roman" w:cs="Times New Roman"/>
          <w:iCs/>
          <w:color w:val="000000"/>
          <w:sz w:val="24"/>
          <w:szCs w:val="24"/>
        </w:rPr>
      </w:pPr>
      <w:r w:rsidRPr="00AA1319">
        <w:rPr>
          <w:rFonts w:ascii="Times New Roman" w:eastAsia="Arial Unicode MS" w:hAnsi="Times New Roman" w:cs="Times New Roman"/>
          <w:color w:val="000000"/>
          <w:sz w:val="24"/>
          <w:szCs w:val="24"/>
        </w:rPr>
        <w:t xml:space="preserve"> </w:t>
      </w:r>
      <w:r w:rsidRPr="00AA1319">
        <w:rPr>
          <w:rFonts w:ascii="Times New Roman" w:hAnsi="Times New Roman" w:cs="Times New Roman"/>
          <w:iCs/>
          <w:color w:val="000000"/>
          <w:sz w:val="24"/>
          <w:szCs w:val="24"/>
        </w:rPr>
        <w:t>Name of Affiliates</w:t>
      </w:r>
    </w:p>
    <w:p w:rsidR="00AA1319" w:rsidRPr="00AA1319" w:rsidRDefault="00AA1319"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C. Regulatory Information</w:t>
      </w:r>
    </w:p>
    <w:p w:rsidR="00AA1319" w:rsidRPr="00AA1319" w:rsidRDefault="00AA1319" w:rsidP="00AA1319">
      <w:pPr>
        <w:autoSpaceDE w:val="0"/>
        <w:autoSpaceDN w:val="0"/>
        <w:adjustRightInd w:val="0"/>
        <w:spacing w:after="0"/>
        <w:rPr>
          <w:rFonts w:ascii="Times New Roman" w:hAnsi="Times New Roman" w:cs="Times New Roman"/>
          <w:iCs/>
          <w:color w:val="000000"/>
          <w:sz w:val="24"/>
          <w:szCs w:val="24"/>
        </w:rPr>
      </w:pPr>
      <w:r w:rsidRPr="00AA1319">
        <w:rPr>
          <w:rFonts w:ascii="Times New Roman" w:eastAsia="Arial Unicode MS" w:hAnsi="Times New Roman" w:cs="Times New Roman"/>
          <w:color w:val="000000"/>
          <w:sz w:val="24"/>
          <w:szCs w:val="24"/>
        </w:rPr>
        <w:t xml:space="preserve"> </w:t>
      </w:r>
      <w:r w:rsidRPr="00AA1319">
        <w:rPr>
          <w:rFonts w:ascii="Times New Roman" w:hAnsi="Times New Roman" w:cs="Times New Roman"/>
          <w:iCs/>
          <w:color w:val="000000"/>
          <w:sz w:val="24"/>
          <w:szCs w:val="24"/>
        </w:rPr>
        <w:t>Company PAN No.</w:t>
      </w:r>
    </w:p>
    <w:p w:rsidR="00AA1319" w:rsidRPr="00AA1319" w:rsidRDefault="00AA1319" w:rsidP="00AA1319">
      <w:pPr>
        <w:autoSpaceDE w:val="0"/>
        <w:autoSpaceDN w:val="0"/>
        <w:adjustRightInd w:val="0"/>
        <w:spacing w:after="0"/>
        <w:rPr>
          <w:rFonts w:ascii="Times New Roman" w:hAnsi="Times New Roman" w:cs="Times New Roman"/>
          <w:iCs/>
          <w:color w:val="000000"/>
          <w:sz w:val="24"/>
          <w:szCs w:val="24"/>
        </w:rPr>
      </w:pPr>
      <w:r w:rsidRPr="00AA1319">
        <w:rPr>
          <w:rFonts w:ascii="Times New Roman" w:eastAsia="Arial Unicode MS" w:hAnsi="Times New Roman" w:cs="Times New Roman"/>
          <w:color w:val="000000"/>
          <w:sz w:val="24"/>
          <w:szCs w:val="24"/>
        </w:rPr>
        <w:t xml:space="preserve"> </w:t>
      </w:r>
      <w:r w:rsidRPr="00AA1319">
        <w:rPr>
          <w:rFonts w:ascii="Times New Roman" w:hAnsi="Times New Roman" w:cs="Times New Roman"/>
          <w:iCs/>
          <w:color w:val="000000"/>
          <w:sz w:val="24"/>
          <w:szCs w:val="24"/>
        </w:rPr>
        <w:t>Company Identification No.</w:t>
      </w:r>
    </w:p>
    <w:p w:rsidR="00AA1319" w:rsidRPr="00AA1319" w:rsidRDefault="00AA1319" w:rsidP="00AA1319">
      <w:pPr>
        <w:autoSpaceDE w:val="0"/>
        <w:autoSpaceDN w:val="0"/>
        <w:adjustRightInd w:val="0"/>
        <w:spacing w:after="0"/>
        <w:rPr>
          <w:rFonts w:ascii="Times New Roman" w:hAnsi="Times New Roman" w:cs="Times New Roman"/>
          <w:iCs/>
          <w:color w:val="000000"/>
          <w:sz w:val="24"/>
          <w:szCs w:val="24"/>
        </w:rPr>
      </w:pPr>
      <w:r w:rsidRPr="00AA1319">
        <w:rPr>
          <w:rFonts w:ascii="Times New Roman" w:eastAsia="Arial Unicode MS" w:hAnsi="Times New Roman" w:cs="Times New Roman"/>
          <w:color w:val="000000"/>
          <w:sz w:val="24"/>
          <w:szCs w:val="24"/>
        </w:rPr>
        <w:t xml:space="preserve"> </w:t>
      </w:r>
      <w:r w:rsidRPr="00AA1319">
        <w:rPr>
          <w:rFonts w:ascii="Times New Roman" w:hAnsi="Times New Roman" w:cs="Times New Roman"/>
          <w:iCs/>
          <w:color w:val="000000"/>
          <w:sz w:val="24"/>
          <w:szCs w:val="24"/>
        </w:rPr>
        <w:t>Directors’ Identification No.</w:t>
      </w:r>
    </w:p>
    <w:p w:rsidR="00AA1319" w:rsidRPr="00AA1319" w:rsidRDefault="00AA1319" w:rsidP="00AA1319">
      <w:pPr>
        <w:autoSpaceDE w:val="0"/>
        <w:autoSpaceDN w:val="0"/>
        <w:adjustRightInd w:val="0"/>
        <w:spacing w:after="0"/>
        <w:rPr>
          <w:rFonts w:ascii="Times New Roman" w:hAnsi="Times New Roman" w:cs="Times New Roman"/>
          <w:iCs/>
          <w:color w:val="000000"/>
          <w:sz w:val="24"/>
          <w:szCs w:val="24"/>
        </w:rPr>
      </w:pPr>
      <w:r w:rsidRPr="00AA1319">
        <w:rPr>
          <w:rFonts w:ascii="Times New Roman" w:eastAsia="Arial Unicode MS" w:hAnsi="Times New Roman" w:cs="Times New Roman"/>
          <w:color w:val="000000"/>
          <w:sz w:val="24"/>
          <w:szCs w:val="24"/>
        </w:rPr>
        <w:t xml:space="preserve"> </w:t>
      </w:r>
      <w:r w:rsidRPr="00AA1319">
        <w:rPr>
          <w:rFonts w:ascii="Times New Roman" w:hAnsi="Times New Roman" w:cs="Times New Roman"/>
          <w:iCs/>
          <w:color w:val="000000"/>
          <w:sz w:val="24"/>
          <w:szCs w:val="24"/>
        </w:rPr>
        <w:t>Directors’ Names &amp; Addresses</w:t>
      </w:r>
    </w:p>
    <w:p w:rsidR="00AA1319" w:rsidRPr="00AA1319" w:rsidRDefault="00AA1319" w:rsidP="00AA1319">
      <w:pPr>
        <w:autoSpaceDE w:val="0"/>
        <w:autoSpaceDN w:val="0"/>
        <w:adjustRightInd w:val="0"/>
        <w:spacing w:after="0"/>
        <w:rPr>
          <w:rFonts w:ascii="Times New Roman" w:hAnsi="Times New Roman" w:cs="Times New Roman"/>
          <w:iCs/>
          <w:color w:val="000000"/>
          <w:sz w:val="24"/>
          <w:szCs w:val="24"/>
        </w:rPr>
      </w:pPr>
      <w:r w:rsidRPr="00AA1319">
        <w:rPr>
          <w:rFonts w:ascii="Times New Roman" w:eastAsia="Arial Unicode MS" w:hAnsi="Times New Roman" w:cs="Times New Roman"/>
          <w:color w:val="000000"/>
          <w:sz w:val="24"/>
          <w:szCs w:val="24"/>
        </w:rPr>
        <w:t xml:space="preserve"> </w:t>
      </w:r>
      <w:r w:rsidRPr="00AA1319">
        <w:rPr>
          <w:rFonts w:ascii="Times New Roman" w:hAnsi="Times New Roman" w:cs="Times New Roman"/>
          <w:iCs/>
          <w:color w:val="000000"/>
          <w:sz w:val="24"/>
          <w:szCs w:val="24"/>
        </w:rPr>
        <w:t>Name(s) and Addresses of Companies, in which above person is director</w:t>
      </w:r>
    </w:p>
    <w:p w:rsidR="00AA1319" w:rsidRPr="00AA1319" w:rsidRDefault="00AA1319"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D. Engagement Information</w:t>
      </w:r>
    </w:p>
    <w:p w:rsidR="00AA1319" w:rsidRPr="00AA1319" w:rsidRDefault="00AA1319" w:rsidP="00AA1319">
      <w:pPr>
        <w:autoSpaceDE w:val="0"/>
        <w:autoSpaceDN w:val="0"/>
        <w:adjustRightInd w:val="0"/>
        <w:spacing w:after="0"/>
        <w:rPr>
          <w:rFonts w:ascii="Times New Roman" w:hAnsi="Times New Roman" w:cs="Times New Roman"/>
          <w:iCs/>
          <w:color w:val="000000"/>
          <w:sz w:val="24"/>
          <w:szCs w:val="24"/>
        </w:rPr>
      </w:pPr>
      <w:r w:rsidRPr="00AA1319">
        <w:rPr>
          <w:rFonts w:ascii="Times New Roman" w:eastAsia="Arial Unicode MS" w:hAnsi="Times New Roman" w:cs="Times New Roman"/>
          <w:color w:val="000000"/>
          <w:sz w:val="24"/>
          <w:szCs w:val="24"/>
        </w:rPr>
        <w:t xml:space="preserve"> </w:t>
      </w:r>
      <w:r w:rsidRPr="00AA1319">
        <w:rPr>
          <w:rFonts w:ascii="Times New Roman" w:hAnsi="Times New Roman" w:cs="Times New Roman"/>
          <w:iCs/>
          <w:color w:val="000000"/>
          <w:sz w:val="24"/>
          <w:szCs w:val="24"/>
        </w:rPr>
        <w:t>Type of Engagement</w:t>
      </w:r>
    </w:p>
    <w:p w:rsidR="00AA1319" w:rsidRPr="00AA1319" w:rsidRDefault="00AA1319" w:rsidP="00AA1319">
      <w:pPr>
        <w:autoSpaceDE w:val="0"/>
        <w:autoSpaceDN w:val="0"/>
        <w:adjustRightInd w:val="0"/>
        <w:spacing w:after="0"/>
        <w:rPr>
          <w:rFonts w:ascii="Times New Roman" w:hAnsi="Times New Roman" w:cs="Times New Roman"/>
          <w:b/>
          <w:bCs/>
          <w:iCs/>
          <w:color w:val="000000"/>
          <w:sz w:val="24"/>
          <w:szCs w:val="24"/>
        </w:rPr>
      </w:pPr>
      <w:r w:rsidRPr="00AA1319">
        <w:rPr>
          <w:rFonts w:ascii="Times New Roman" w:hAnsi="Times New Roman" w:cs="Times New Roman"/>
          <w:b/>
          <w:bCs/>
          <w:iCs/>
          <w:color w:val="000000"/>
          <w:sz w:val="24"/>
          <w:szCs w:val="24"/>
        </w:rPr>
        <w:t>2. Other Information</w:t>
      </w:r>
    </w:p>
    <w:p w:rsidR="00AA1319" w:rsidRPr="00AA1319" w:rsidRDefault="00AA1319" w:rsidP="00AA1319">
      <w:pPr>
        <w:autoSpaceDE w:val="0"/>
        <w:autoSpaceDN w:val="0"/>
        <w:adjustRightInd w:val="0"/>
        <w:spacing w:after="0"/>
        <w:rPr>
          <w:rFonts w:ascii="Times New Roman" w:hAnsi="Times New Roman" w:cs="Times New Roman"/>
          <w:iCs/>
          <w:color w:val="000000"/>
          <w:sz w:val="24"/>
          <w:szCs w:val="24"/>
        </w:rPr>
      </w:pPr>
      <w:r w:rsidRPr="00AA1319">
        <w:rPr>
          <w:rFonts w:ascii="Times New Roman" w:eastAsia="Arial Unicode MS" w:hAnsi="Times New Roman" w:cs="Times New Roman"/>
          <w:color w:val="000000"/>
          <w:sz w:val="24"/>
          <w:szCs w:val="24"/>
        </w:rPr>
        <w:t xml:space="preserve"> </w:t>
      </w:r>
      <w:r w:rsidRPr="00AA1319">
        <w:rPr>
          <w:rFonts w:ascii="Times New Roman" w:hAnsi="Times New Roman" w:cs="Times New Roman"/>
          <w:iCs/>
          <w:color w:val="000000"/>
          <w:sz w:val="24"/>
          <w:szCs w:val="24"/>
        </w:rPr>
        <w:t>Entities financial Information</w:t>
      </w:r>
    </w:p>
    <w:p w:rsidR="00AA1319" w:rsidRPr="00AA1319" w:rsidRDefault="00AA1319" w:rsidP="00AA1319">
      <w:pPr>
        <w:autoSpaceDE w:val="0"/>
        <w:autoSpaceDN w:val="0"/>
        <w:adjustRightInd w:val="0"/>
        <w:spacing w:after="0"/>
        <w:rPr>
          <w:rFonts w:ascii="Times New Roman" w:hAnsi="Times New Roman" w:cs="Times New Roman"/>
          <w:iCs/>
          <w:color w:val="000000"/>
          <w:sz w:val="24"/>
          <w:szCs w:val="24"/>
        </w:rPr>
      </w:pPr>
      <w:r w:rsidRPr="00AA1319">
        <w:rPr>
          <w:rFonts w:ascii="Times New Roman" w:eastAsia="Arial Unicode MS" w:hAnsi="Times New Roman" w:cs="Times New Roman"/>
          <w:color w:val="000000"/>
          <w:sz w:val="24"/>
          <w:szCs w:val="24"/>
        </w:rPr>
        <w:t xml:space="preserve"> </w:t>
      </w:r>
      <w:r w:rsidRPr="00AA1319">
        <w:rPr>
          <w:rFonts w:ascii="Times New Roman" w:hAnsi="Times New Roman" w:cs="Times New Roman"/>
          <w:iCs/>
          <w:color w:val="000000"/>
          <w:sz w:val="24"/>
          <w:szCs w:val="24"/>
        </w:rPr>
        <w:t>Name of the ultimate parent Auditor</w:t>
      </w:r>
    </w:p>
    <w:p w:rsidR="00AA1319" w:rsidRPr="00AA1319" w:rsidRDefault="00AA1319" w:rsidP="00AA1319">
      <w:pPr>
        <w:autoSpaceDE w:val="0"/>
        <w:autoSpaceDN w:val="0"/>
        <w:adjustRightInd w:val="0"/>
        <w:spacing w:after="0"/>
        <w:rPr>
          <w:rFonts w:ascii="Times New Roman" w:hAnsi="Times New Roman" w:cs="Times New Roman"/>
          <w:iCs/>
          <w:color w:val="000000"/>
          <w:sz w:val="24"/>
          <w:szCs w:val="24"/>
        </w:rPr>
      </w:pPr>
      <w:r w:rsidRPr="00AA1319">
        <w:rPr>
          <w:rFonts w:ascii="Times New Roman" w:eastAsia="Arial Unicode MS" w:hAnsi="Times New Roman" w:cs="Times New Roman"/>
          <w:color w:val="000000"/>
          <w:sz w:val="24"/>
          <w:szCs w:val="24"/>
        </w:rPr>
        <w:t xml:space="preserve"> </w:t>
      </w:r>
      <w:r w:rsidRPr="00AA1319">
        <w:rPr>
          <w:rFonts w:ascii="Times New Roman" w:hAnsi="Times New Roman" w:cs="Times New Roman"/>
          <w:iCs/>
          <w:color w:val="000000"/>
          <w:sz w:val="24"/>
          <w:szCs w:val="24"/>
        </w:rPr>
        <w:t>Any known violation of any Law/Regulations.</w:t>
      </w:r>
    </w:p>
    <w:p w:rsidR="00AA1319" w:rsidRPr="00AA1319" w:rsidRDefault="00AA1319" w:rsidP="00AA1319">
      <w:pPr>
        <w:spacing w:after="0"/>
        <w:rPr>
          <w:rFonts w:ascii="Times New Roman" w:hAnsi="Times New Roman" w:cs="Times New Roman"/>
          <w:b/>
          <w:bCs/>
          <w:iCs/>
          <w:color w:val="000000"/>
          <w:sz w:val="24"/>
          <w:szCs w:val="24"/>
        </w:rPr>
      </w:pPr>
    </w:p>
    <w:p w:rsidR="00AA1319" w:rsidRPr="00AA1319" w:rsidRDefault="00AA1319" w:rsidP="00AA1319">
      <w:pPr>
        <w:spacing w:after="0"/>
        <w:rPr>
          <w:rFonts w:ascii="Times New Roman" w:hAnsi="Times New Roman" w:cs="Times New Roman"/>
          <w:sz w:val="24"/>
          <w:szCs w:val="24"/>
        </w:rPr>
      </w:pPr>
    </w:p>
    <w:p w:rsidR="00AA1319" w:rsidRPr="00AA1319" w:rsidRDefault="00AA1319" w:rsidP="00AA1319">
      <w:pPr>
        <w:autoSpaceDE w:val="0"/>
        <w:autoSpaceDN w:val="0"/>
        <w:adjustRightInd w:val="0"/>
        <w:spacing w:after="0" w:line="240" w:lineRule="auto"/>
        <w:rPr>
          <w:rFonts w:ascii="Times New Roman" w:hAnsi="Times New Roman" w:cs="Times New Roman"/>
          <w:sz w:val="24"/>
          <w:szCs w:val="24"/>
        </w:rPr>
      </w:pPr>
    </w:p>
    <w:sectPr w:rsidR="00AA1319" w:rsidRPr="00AA1319" w:rsidSect="00163377">
      <w:pgSz w:w="12240" w:h="15840"/>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SymbolMT">
    <w:altName w:val="Arial Unicode MS"/>
    <w:panose1 w:val="00000000000000000000"/>
    <w:charset w:val="81"/>
    <w:family w:val="auto"/>
    <w:notTrueType/>
    <w:pitch w:val="default"/>
    <w:sig w:usb0="00000003" w:usb1="09070000" w:usb2="00000010" w:usb3="00000000" w:csb0="000A0001" w:csb1="00000000"/>
  </w:font>
  <w:font w:name="PalatinoLinotype-Roman">
    <w:altName w:val="MS Mincho"/>
    <w:panose1 w:val="00000000000000000000"/>
    <w:charset w:val="80"/>
    <w:family w:val="auto"/>
    <w:notTrueType/>
    <w:pitch w:val="default"/>
    <w:sig w:usb0="00000000"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efaultTabStop w:val="720"/>
  <w:characterSpacingControl w:val="doNotCompress"/>
  <w:compat/>
  <w:rsids>
    <w:rsidRoot w:val="00626C27"/>
    <w:rsid w:val="000F332C"/>
    <w:rsid w:val="00163377"/>
    <w:rsid w:val="0021519C"/>
    <w:rsid w:val="00351FE9"/>
    <w:rsid w:val="003F7DF0"/>
    <w:rsid w:val="004A0870"/>
    <w:rsid w:val="004E1D70"/>
    <w:rsid w:val="004E431F"/>
    <w:rsid w:val="006260E3"/>
    <w:rsid w:val="00626C27"/>
    <w:rsid w:val="00667543"/>
    <w:rsid w:val="00793E67"/>
    <w:rsid w:val="00876827"/>
    <w:rsid w:val="008B4826"/>
    <w:rsid w:val="00971CD2"/>
    <w:rsid w:val="009903A1"/>
    <w:rsid w:val="009B62D7"/>
    <w:rsid w:val="00A0218A"/>
    <w:rsid w:val="00A644AB"/>
    <w:rsid w:val="00A966D2"/>
    <w:rsid w:val="00AA1319"/>
    <w:rsid w:val="00AF2B9D"/>
    <w:rsid w:val="00AF5130"/>
    <w:rsid w:val="00B27AFD"/>
    <w:rsid w:val="00B4633E"/>
    <w:rsid w:val="00B6384A"/>
    <w:rsid w:val="00B72D6C"/>
    <w:rsid w:val="00B839C9"/>
    <w:rsid w:val="00BA2AC0"/>
    <w:rsid w:val="00DC6EE6"/>
    <w:rsid w:val="00E97D6F"/>
    <w:rsid w:val="00ED6FF7"/>
    <w:rsid w:val="00FA4A5D"/>
    <w:rsid w:val="00FE6EC2"/>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63377"/>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4E431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E431F"/>
    <w:rPr>
      <w:rFonts w:ascii="Tahoma" w:hAnsi="Tahoma" w:cs="Tahoma"/>
      <w:sz w:val="16"/>
      <w:szCs w:val="16"/>
    </w:rPr>
  </w:style>
  <w:style w:type="paragraph" w:styleId="ListParagraph">
    <w:name w:val="List Paragraph"/>
    <w:basedOn w:val="Normal"/>
    <w:uiPriority w:val="34"/>
    <w:qFormat/>
    <w:rsid w:val="00BA2AC0"/>
    <w:pPr>
      <w:ind w:left="720"/>
      <w:contextualSpacing/>
    </w:p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5.emf"/><Relationship Id="rId13" Type="http://schemas.openxmlformats.org/officeDocument/2006/relationships/image" Target="media/image10.emf"/><Relationship Id="rId18" Type="http://schemas.openxmlformats.org/officeDocument/2006/relationships/image" Target="media/image15.emf"/><Relationship Id="rId3" Type="http://schemas.openxmlformats.org/officeDocument/2006/relationships/webSettings" Target="webSettings.xml"/><Relationship Id="rId21" Type="http://schemas.openxmlformats.org/officeDocument/2006/relationships/image" Target="media/image18.emf"/><Relationship Id="rId7" Type="http://schemas.openxmlformats.org/officeDocument/2006/relationships/image" Target="media/image4.emf"/><Relationship Id="rId12" Type="http://schemas.openxmlformats.org/officeDocument/2006/relationships/image" Target="media/image9.emf"/><Relationship Id="rId17" Type="http://schemas.openxmlformats.org/officeDocument/2006/relationships/image" Target="media/image14.emf"/><Relationship Id="rId2" Type="http://schemas.openxmlformats.org/officeDocument/2006/relationships/settings" Target="settings.xml"/><Relationship Id="rId16" Type="http://schemas.openxmlformats.org/officeDocument/2006/relationships/image" Target="media/image13.emf"/><Relationship Id="rId20" Type="http://schemas.openxmlformats.org/officeDocument/2006/relationships/image" Target="media/image17.emf"/><Relationship Id="rId1" Type="http://schemas.openxmlformats.org/officeDocument/2006/relationships/styles" Target="styles.xml"/><Relationship Id="rId6" Type="http://schemas.openxmlformats.org/officeDocument/2006/relationships/image" Target="media/image3.emf"/><Relationship Id="rId11" Type="http://schemas.openxmlformats.org/officeDocument/2006/relationships/image" Target="media/image8.emf"/><Relationship Id="rId5" Type="http://schemas.openxmlformats.org/officeDocument/2006/relationships/image" Target="media/image2.emf"/><Relationship Id="rId15" Type="http://schemas.openxmlformats.org/officeDocument/2006/relationships/image" Target="media/image12.emf"/><Relationship Id="rId23" Type="http://schemas.openxmlformats.org/officeDocument/2006/relationships/theme" Target="theme/theme1.xml"/><Relationship Id="rId10" Type="http://schemas.openxmlformats.org/officeDocument/2006/relationships/image" Target="media/image7.emf"/><Relationship Id="rId19" Type="http://schemas.openxmlformats.org/officeDocument/2006/relationships/image" Target="media/image16.emf"/><Relationship Id="rId4" Type="http://schemas.openxmlformats.org/officeDocument/2006/relationships/image" Target="media/image1.emf"/><Relationship Id="rId9" Type="http://schemas.openxmlformats.org/officeDocument/2006/relationships/image" Target="media/image6.emf"/><Relationship Id="rId14" Type="http://schemas.openxmlformats.org/officeDocument/2006/relationships/image" Target="media/image11.emf"/><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121</TotalTime>
  <Pages>249</Pages>
  <Words>101579</Words>
  <Characters>579004</Characters>
  <Application>Microsoft Office Word</Application>
  <DocSecurity>0</DocSecurity>
  <Lines>4825</Lines>
  <Paragraphs>1358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679225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PHALTANGRAM</dc:creator>
  <cp:lastModifiedBy>PHALTANGRAM</cp:lastModifiedBy>
  <cp:revision>26</cp:revision>
  <dcterms:created xsi:type="dcterms:W3CDTF">2015-12-05T03:23:00Z</dcterms:created>
  <dcterms:modified xsi:type="dcterms:W3CDTF">2015-12-12T11:10:00Z</dcterms:modified>
</cp:coreProperties>
</file>